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0B48" w14:textId="77777777" w:rsidR="00C30A1B" w:rsidRDefault="00C527AC">
      <w:pPr>
        <w:jc w:val="center"/>
      </w:pPr>
      <w:bookmarkStart w:id="0" w:name="_GoBack"/>
      <w:bookmarkEnd w:id="0"/>
      <w:proofErr w:type="spellStart"/>
      <w:r>
        <w:rPr>
          <w:b/>
          <w:bCs/>
        </w:rPr>
        <w:t>Otterford</w:t>
      </w:r>
      <w:proofErr w:type="spellEnd"/>
      <w:r>
        <w:rPr>
          <w:b/>
          <w:bCs/>
        </w:rPr>
        <w:t xml:space="preserve"> Parish Council</w:t>
      </w:r>
    </w:p>
    <w:p w14:paraId="45AF9522" w14:textId="77777777" w:rsidR="00C30A1B" w:rsidRDefault="00C527AC">
      <w:pPr>
        <w:jc w:val="center"/>
        <w:rPr>
          <w:b/>
          <w:bCs/>
        </w:rPr>
      </w:pPr>
      <w:r>
        <w:rPr>
          <w:b/>
          <w:bCs/>
        </w:rPr>
        <w:t>Agenda</w:t>
      </w:r>
    </w:p>
    <w:p w14:paraId="7BF91A3B" w14:textId="77777777" w:rsidR="00C30A1B" w:rsidRDefault="00C30A1B">
      <w:pPr>
        <w:jc w:val="center"/>
        <w:rPr>
          <w:b/>
          <w:bCs/>
          <w:sz w:val="22"/>
          <w:szCs w:val="22"/>
        </w:rPr>
      </w:pPr>
    </w:p>
    <w:p w14:paraId="1E704452" w14:textId="77777777" w:rsidR="00C30A1B" w:rsidRDefault="00C527AC">
      <w:pPr>
        <w:jc w:val="center"/>
      </w:pPr>
      <w:r>
        <w:rPr>
          <w:sz w:val="22"/>
          <w:szCs w:val="22"/>
        </w:rPr>
        <w:t xml:space="preserve">The next meeting of </w:t>
      </w:r>
      <w:proofErr w:type="spellStart"/>
      <w:r>
        <w:rPr>
          <w:sz w:val="22"/>
          <w:szCs w:val="22"/>
        </w:rPr>
        <w:t>Otterford</w:t>
      </w:r>
      <w:proofErr w:type="spellEnd"/>
      <w:r>
        <w:rPr>
          <w:sz w:val="22"/>
          <w:szCs w:val="22"/>
        </w:rPr>
        <w:t xml:space="preserve"> Parish Council will take place on </w:t>
      </w:r>
      <w:r>
        <w:rPr>
          <w:b/>
          <w:bCs/>
          <w:sz w:val="22"/>
          <w:szCs w:val="22"/>
        </w:rPr>
        <w:t>Tuesday 14 April 2020</w:t>
      </w:r>
      <w:r>
        <w:rPr>
          <w:sz w:val="22"/>
          <w:szCs w:val="22"/>
        </w:rPr>
        <w:t xml:space="preserve"> at 7.30pm.  </w:t>
      </w:r>
    </w:p>
    <w:p w14:paraId="53F9AD11" w14:textId="77777777" w:rsidR="00C30A1B" w:rsidRDefault="00C30A1B">
      <w:pPr>
        <w:rPr>
          <w:sz w:val="22"/>
          <w:szCs w:val="22"/>
        </w:rPr>
      </w:pPr>
    </w:p>
    <w:p w14:paraId="2C71569E" w14:textId="77777777" w:rsidR="00C30A1B" w:rsidRDefault="00C527AC">
      <w:pPr>
        <w:jc w:val="center"/>
        <w:rPr>
          <w:sz w:val="22"/>
          <w:szCs w:val="22"/>
        </w:rPr>
      </w:pPr>
      <w:r>
        <w:rPr>
          <w:sz w:val="22"/>
          <w:szCs w:val="22"/>
        </w:rPr>
        <w:t>This will be a virtual meeting (using the Zoom online meeting facility) held under the provisions of The Local Authorities and Police and Crime panels (Coronavirus) (Flexibility on Local Authority and Police and Crime Panel Meetings) (England and Wales) Re</w:t>
      </w:r>
      <w:r>
        <w:rPr>
          <w:sz w:val="22"/>
          <w:szCs w:val="22"/>
        </w:rPr>
        <w:t xml:space="preserve">gulations 2020.   </w:t>
      </w:r>
    </w:p>
    <w:p w14:paraId="1314C564" w14:textId="77777777" w:rsidR="00C30A1B" w:rsidRDefault="00C527AC">
      <w:pPr>
        <w:jc w:val="center"/>
        <w:rPr>
          <w:sz w:val="22"/>
          <w:szCs w:val="22"/>
        </w:rPr>
      </w:pPr>
      <w:r>
        <w:rPr>
          <w:i/>
          <w:iCs/>
          <w:sz w:val="22"/>
          <w:szCs w:val="22"/>
        </w:rPr>
        <w:t>Logon details are available from the Parish Clerk</w:t>
      </w:r>
    </w:p>
    <w:p w14:paraId="1EE54693" w14:textId="77777777" w:rsidR="00C30A1B" w:rsidRDefault="00C30A1B">
      <w:pPr>
        <w:jc w:val="center"/>
        <w:rPr>
          <w:sz w:val="22"/>
          <w:szCs w:val="22"/>
        </w:rPr>
      </w:pPr>
    </w:p>
    <w:p w14:paraId="5CD1468C" w14:textId="77777777" w:rsidR="00C30A1B" w:rsidRDefault="00C527AC">
      <w:r>
        <w:rPr>
          <w:b/>
          <w:bCs/>
          <w:sz w:val="22"/>
          <w:szCs w:val="22"/>
        </w:rPr>
        <w:t xml:space="preserve">Community Time </w:t>
      </w:r>
      <w:r>
        <w:rPr>
          <w:b/>
          <w:bCs/>
          <w:sz w:val="22"/>
          <w:szCs w:val="22"/>
        </w:rPr>
        <w:t>(Urgent Matters Only at the discretion of the Chairman)</w:t>
      </w:r>
    </w:p>
    <w:p w14:paraId="638C5E32" w14:textId="77777777" w:rsidR="00C30A1B" w:rsidRDefault="00C527AC">
      <w:pPr>
        <w:rPr>
          <w:sz w:val="22"/>
          <w:szCs w:val="22"/>
        </w:rPr>
      </w:pPr>
      <w:r>
        <w:rPr>
          <w:i/>
          <w:iCs/>
          <w:sz w:val="22"/>
          <w:szCs w:val="22"/>
        </w:rPr>
        <w:t>(only 3 minutes allowed per topic, to a maximum of 10 minutes</w:t>
      </w:r>
      <w:r>
        <w:rPr>
          <w:sz w:val="22"/>
          <w:szCs w:val="22"/>
        </w:rPr>
        <w:t>)</w:t>
      </w:r>
    </w:p>
    <w:p w14:paraId="1B068F3D" w14:textId="77777777" w:rsidR="00C30A1B" w:rsidRDefault="00C30A1B">
      <w:pPr>
        <w:rPr>
          <w:sz w:val="22"/>
          <w:szCs w:val="22"/>
        </w:rPr>
      </w:pPr>
    </w:p>
    <w:p w14:paraId="65B1E04A" w14:textId="77777777" w:rsidR="00C30A1B" w:rsidRDefault="00C527AC">
      <w:pPr>
        <w:rPr>
          <w:b/>
          <w:bCs/>
          <w:sz w:val="22"/>
          <w:szCs w:val="22"/>
        </w:rPr>
      </w:pPr>
      <w:r>
        <w:rPr>
          <w:b/>
          <w:bCs/>
          <w:sz w:val="22"/>
          <w:szCs w:val="22"/>
        </w:rPr>
        <w:t>Reports from other organisations:</w:t>
      </w:r>
    </w:p>
    <w:p w14:paraId="73F65B82" w14:textId="77777777" w:rsidR="00C30A1B" w:rsidRDefault="00C30A1B">
      <w:pPr>
        <w:rPr>
          <w:b/>
          <w:bCs/>
          <w:sz w:val="22"/>
          <w:szCs w:val="22"/>
        </w:rPr>
      </w:pPr>
    </w:p>
    <w:p w14:paraId="4D218841" w14:textId="77777777" w:rsidR="00C30A1B" w:rsidRDefault="00C527AC">
      <w:pPr>
        <w:rPr>
          <w:b/>
          <w:bCs/>
          <w:sz w:val="22"/>
          <w:szCs w:val="22"/>
        </w:rPr>
      </w:pPr>
      <w:r>
        <w:rPr>
          <w:sz w:val="22"/>
          <w:szCs w:val="22"/>
        </w:rPr>
        <w:t>SCC Division Cou</w:t>
      </w:r>
      <w:r>
        <w:rPr>
          <w:sz w:val="22"/>
          <w:szCs w:val="22"/>
        </w:rPr>
        <w:t>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Cllr John Thorne</w:t>
      </w:r>
    </w:p>
    <w:p w14:paraId="1A751389" w14:textId="77777777" w:rsidR="00C30A1B" w:rsidRDefault="00C527AC">
      <w:pPr>
        <w:rPr>
          <w:b/>
          <w:bCs/>
          <w:sz w:val="22"/>
          <w:szCs w:val="22"/>
        </w:rPr>
      </w:pPr>
      <w:r>
        <w:rPr>
          <w:sz w:val="22"/>
          <w:szCs w:val="22"/>
        </w:rPr>
        <w:t>SWATDC Ward 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Cllr Ross Henley</w:t>
      </w:r>
    </w:p>
    <w:p w14:paraId="187B3428" w14:textId="77777777" w:rsidR="00C30A1B" w:rsidRDefault="00C527AC">
      <w:r>
        <w:rPr>
          <w:sz w:val="22"/>
          <w:szCs w:val="22"/>
        </w:rPr>
        <w:t xml:space="preserve">Avon &amp; Somerset Constabulary                        </w:t>
      </w:r>
      <w:r>
        <w:rPr>
          <w:sz w:val="22"/>
          <w:szCs w:val="22"/>
        </w:rPr>
        <w:tab/>
      </w:r>
      <w:r>
        <w:rPr>
          <w:sz w:val="22"/>
          <w:szCs w:val="22"/>
        </w:rPr>
        <w:tab/>
      </w:r>
      <w:r>
        <w:rPr>
          <w:sz w:val="22"/>
          <w:szCs w:val="22"/>
        </w:rPr>
        <w:tab/>
      </w:r>
      <w:r>
        <w:rPr>
          <w:sz w:val="22"/>
          <w:szCs w:val="22"/>
        </w:rPr>
        <w:tab/>
      </w:r>
      <w:r>
        <w:rPr>
          <w:sz w:val="22"/>
          <w:szCs w:val="22"/>
        </w:rPr>
        <w:tab/>
      </w:r>
      <w:r>
        <w:rPr>
          <w:b/>
          <w:bCs/>
          <w:sz w:val="22"/>
          <w:szCs w:val="22"/>
        </w:rPr>
        <w:t>??</w:t>
      </w:r>
      <w:r>
        <w:rPr>
          <w:sz w:val="22"/>
          <w:szCs w:val="22"/>
        </w:rPr>
        <w:tab/>
        <w:t xml:space="preserve">                                                             </w:t>
      </w:r>
    </w:p>
    <w:p w14:paraId="498C9DA6" w14:textId="77777777" w:rsidR="00C30A1B" w:rsidRDefault="00C30A1B">
      <w:pPr>
        <w:rPr>
          <w:b/>
          <w:bCs/>
          <w:sz w:val="22"/>
          <w:szCs w:val="22"/>
        </w:rPr>
      </w:pPr>
    </w:p>
    <w:p w14:paraId="3288CF35" w14:textId="77777777" w:rsidR="00C30A1B" w:rsidRDefault="00C527AC">
      <w:pPr>
        <w:rPr>
          <w:sz w:val="22"/>
          <w:szCs w:val="22"/>
          <w:u w:val="single"/>
        </w:rPr>
      </w:pPr>
      <w:r>
        <w:rPr>
          <w:sz w:val="22"/>
          <w:szCs w:val="22"/>
          <w:u w:val="single"/>
        </w:rPr>
        <w:t xml:space="preserve">The Parish Council meeting will start by 7.50pm at the </w:t>
      </w:r>
      <w:r>
        <w:rPr>
          <w:sz w:val="22"/>
          <w:szCs w:val="22"/>
          <w:u w:val="single"/>
        </w:rPr>
        <w:t>latest</w:t>
      </w:r>
    </w:p>
    <w:p w14:paraId="4581FF4B" w14:textId="77777777" w:rsidR="00C30A1B" w:rsidRDefault="00C30A1B">
      <w:pPr>
        <w:rPr>
          <w:sz w:val="22"/>
          <w:szCs w:val="22"/>
        </w:rPr>
      </w:pPr>
    </w:p>
    <w:tbl>
      <w:tblPr>
        <w:tblStyle w:val="TableGrid"/>
        <w:tblW w:w="9018" w:type="dxa"/>
        <w:tblLook w:val="04A0" w:firstRow="1" w:lastRow="0" w:firstColumn="1" w:lastColumn="0" w:noHBand="0" w:noVBand="1"/>
      </w:tblPr>
      <w:tblGrid>
        <w:gridCol w:w="851"/>
        <w:gridCol w:w="7082"/>
        <w:gridCol w:w="1085"/>
      </w:tblGrid>
      <w:tr w:rsidR="00C30A1B" w14:paraId="0001FFBC" w14:textId="77777777">
        <w:tc>
          <w:tcPr>
            <w:tcW w:w="851" w:type="dxa"/>
            <w:tcBorders>
              <w:top w:val="nil"/>
              <w:left w:val="nil"/>
              <w:bottom w:val="nil"/>
              <w:right w:val="nil"/>
            </w:tcBorders>
            <w:shd w:val="clear" w:color="auto" w:fill="auto"/>
          </w:tcPr>
          <w:p w14:paraId="272BAE53" w14:textId="77777777" w:rsidR="00C30A1B" w:rsidRDefault="00C527AC">
            <w:pPr>
              <w:jc w:val="center"/>
              <w:rPr>
                <w:b/>
                <w:bCs/>
                <w:sz w:val="22"/>
                <w:szCs w:val="22"/>
              </w:rPr>
            </w:pPr>
            <w:r>
              <w:rPr>
                <w:b/>
                <w:bCs/>
                <w:sz w:val="22"/>
                <w:szCs w:val="22"/>
              </w:rPr>
              <w:t>1.</w:t>
            </w:r>
          </w:p>
        </w:tc>
        <w:tc>
          <w:tcPr>
            <w:tcW w:w="7082" w:type="dxa"/>
            <w:tcBorders>
              <w:top w:val="nil"/>
              <w:left w:val="nil"/>
              <w:bottom w:val="nil"/>
              <w:right w:val="nil"/>
            </w:tcBorders>
            <w:shd w:val="clear" w:color="auto" w:fill="auto"/>
          </w:tcPr>
          <w:p w14:paraId="51CB63F8" w14:textId="77777777" w:rsidR="00C30A1B" w:rsidRDefault="00C527AC">
            <w:r>
              <w:rPr>
                <w:b/>
                <w:bCs/>
                <w:sz w:val="22"/>
                <w:szCs w:val="22"/>
              </w:rPr>
              <w:t>Ground Rules for Meeting</w:t>
            </w:r>
          </w:p>
          <w:p w14:paraId="02C6F551"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25BDDE33" w14:textId="77777777" w:rsidR="00C30A1B" w:rsidRDefault="00C30A1B">
            <w:pPr>
              <w:rPr>
                <w:b/>
                <w:bCs/>
                <w:sz w:val="22"/>
                <w:szCs w:val="22"/>
              </w:rPr>
            </w:pPr>
          </w:p>
        </w:tc>
      </w:tr>
      <w:tr w:rsidR="00C30A1B" w14:paraId="605FA6D5" w14:textId="77777777">
        <w:tc>
          <w:tcPr>
            <w:tcW w:w="851" w:type="dxa"/>
            <w:tcBorders>
              <w:top w:val="nil"/>
              <w:left w:val="nil"/>
              <w:bottom w:val="nil"/>
              <w:right w:val="nil"/>
            </w:tcBorders>
            <w:shd w:val="clear" w:color="auto" w:fill="auto"/>
          </w:tcPr>
          <w:p w14:paraId="67BC7210" w14:textId="77777777" w:rsidR="00C30A1B" w:rsidRDefault="00C527AC">
            <w:pPr>
              <w:jc w:val="center"/>
              <w:rPr>
                <w:b/>
                <w:bCs/>
                <w:sz w:val="22"/>
                <w:szCs w:val="22"/>
              </w:rPr>
            </w:pPr>
            <w:r>
              <w:rPr>
                <w:b/>
                <w:bCs/>
                <w:sz w:val="22"/>
                <w:szCs w:val="22"/>
              </w:rPr>
              <w:t>2.</w:t>
            </w:r>
          </w:p>
        </w:tc>
        <w:tc>
          <w:tcPr>
            <w:tcW w:w="7082" w:type="dxa"/>
            <w:tcBorders>
              <w:top w:val="nil"/>
              <w:left w:val="nil"/>
              <w:bottom w:val="nil"/>
              <w:right w:val="nil"/>
            </w:tcBorders>
            <w:shd w:val="clear" w:color="auto" w:fill="auto"/>
          </w:tcPr>
          <w:p w14:paraId="4370B471" w14:textId="77777777" w:rsidR="00C30A1B" w:rsidRDefault="00C527AC">
            <w:pPr>
              <w:rPr>
                <w:b/>
                <w:bCs/>
                <w:sz w:val="22"/>
                <w:szCs w:val="22"/>
              </w:rPr>
            </w:pPr>
            <w:r>
              <w:rPr>
                <w:b/>
                <w:bCs/>
                <w:sz w:val="22"/>
                <w:szCs w:val="22"/>
              </w:rPr>
              <w:t>Apologies</w:t>
            </w:r>
          </w:p>
          <w:p w14:paraId="55C73894"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56D26453" w14:textId="77777777" w:rsidR="00C30A1B" w:rsidRDefault="00C527AC">
            <w:pPr>
              <w:rPr>
                <w:b/>
                <w:bCs/>
                <w:sz w:val="22"/>
                <w:szCs w:val="22"/>
              </w:rPr>
            </w:pPr>
            <w:r>
              <w:rPr>
                <w:b/>
                <w:bCs/>
                <w:sz w:val="22"/>
                <w:szCs w:val="22"/>
              </w:rPr>
              <w:t>Clerk</w:t>
            </w:r>
          </w:p>
        </w:tc>
      </w:tr>
      <w:tr w:rsidR="00C30A1B" w14:paraId="0DAE981E" w14:textId="77777777">
        <w:tc>
          <w:tcPr>
            <w:tcW w:w="851" w:type="dxa"/>
            <w:tcBorders>
              <w:top w:val="nil"/>
              <w:left w:val="nil"/>
              <w:bottom w:val="nil"/>
              <w:right w:val="nil"/>
            </w:tcBorders>
            <w:shd w:val="clear" w:color="auto" w:fill="auto"/>
          </w:tcPr>
          <w:p w14:paraId="50901BAF" w14:textId="77777777" w:rsidR="00C30A1B" w:rsidRDefault="00C527AC">
            <w:pPr>
              <w:jc w:val="center"/>
              <w:rPr>
                <w:b/>
                <w:bCs/>
                <w:sz w:val="22"/>
                <w:szCs w:val="22"/>
              </w:rPr>
            </w:pPr>
            <w:r>
              <w:rPr>
                <w:b/>
                <w:bCs/>
                <w:sz w:val="22"/>
                <w:szCs w:val="22"/>
              </w:rPr>
              <w:t>3.</w:t>
            </w:r>
          </w:p>
        </w:tc>
        <w:tc>
          <w:tcPr>
            <w:tcW w:w="7082" w:type="dxa"/>
            <w:tcBorders>
              <w:top w:val="nil"/>
              <w:left w:val="nil"/>
              <w:bottom w:val="nil"/>
              <w:right w:val="nil"/>
            </w:tcBorders>
            <w:shd w:val="clear" w:color="auto" w:fill="auto"/>
          </w:tcPr>
          <w:p w14:paraId="4382EE67" w14:textId="77777777" w:rsidR="00C30A1B" w:rsidRDefault="00C527AC">
            <w:r>
              <w:rPr>
                <w:b/>
                <w:bCs/>
                <w:sz w:val="22"/>
                <w:szCs w:val="22"/>
              </w:rPr>
              <w:t>Declarations of Interest:</w:t>
            </w:r>
          </w:p>
          <w:p w14:paraId="1100B97E"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63D8C29B" w14:textId="77777777" w:rsidR="00C30A1B" w:rsidRDefault="00C30A1B">
            <w:pPr>
              <w:rPr>
                <w:sz w:val="22"/>
                <w:szCs w:val="22"/>
              </w:rPr>
            </w:pPr>
          </w:p>
        </w:tc>
      </w:tr>
      <w:tr w:rsidR="00C30A1B" w14:paraId="0C86160A" w14:textId="77777777">
        <w:tc>
          <w:tcPr>
            <w:tcW w:w="851" w:type="dxa"/>
            <w:tcBorders>
              <w:top w:val="nil"/>
              <w:left w:val="nil"/>
              <w:bottom w:val="nil"/>
              <w:right w:val="nil"/>
            </w:tcBorders>
            <w:shd w:val="clear" w:color="auto" w:fill="auto"/>
          </w:tcPr>
          <w:p w14:paraId="7E0E6846" w14:textId="77777777" w:rsidR="00C30A1B" w:rsidRDefault="00C30A1B">
            <w:pPr>
              <w:rPr>
                <w:sz w:val="22"/>
                <w:szCs w:val="22"/>
              </w:rPr>
            </w:pPr>
          </w:p>
        </w:tc>
        <w:tc>
          <w:tcPr>
            <w:tcW w:w="7082" w:type="dxa"/>
            <w:tcBorders>
              <w:top w:val="nil"/>
              <w:left w:val="nil"/>
              <w:bottom w:val="nil"/>
              <w:right w:val="nil"/>
            </w:tcBorders>
            <w:shd w:val="clear" w:color="auto" w:fill="auto"/>
          </w:tcPr>
          <w:p w14:paraId="09C33A2C" w14:textId="77777777" w:rsidR="00C30A1B" w:rsidRDefault="00C527AC">
            <w:pPr>
              <w:pStyle w:val="ListParagraph"/>
              <w:ind w:left="360" w:hanging="360"/>
            </w:pPr>
            <w:r>
              <w:rPr>
                <w:i/>
                <w:iCs/>
                <w:sz w:val="22"/>
                <w:szCs w:val="22"/>
              </w:rPr>
              <w:t>Standard declarations:</w:t>
            </w:r>
          </w:p>
          <w:p w14:paraId="219B5D76" w14:textId="77777777" w:rsidR="00C30A1B" w:rsidRDefault="00C527AC">
            <w:pPr>
              <w:pStyle w:val="ListParagraph"/>
              <w:numPr>
                <w:ilvl w:val="0"/>
                <w:numId w:val="1"/>
              </w:numPr>
              <w:ind w:left="360"/>
            </w:pPr>
            <w:r>
              <w:rPr>
                <w:i/>
                <w:iCs/>
                <w:sz w:val="22"/>
                <w:szCs w:val="22"/>
              </w:rPr>
              <w:t xml:space="preserve">Cllr </w:t>
            </w:r>
            <w:proofErr w:type="spellStart"/>
            <w:r>
              <w:rPr>
                <w:i/>
                <w:iCs/>
                <w:sz w:val="22"/>
                <w:szCs w:val="22"/>
              </w:rPr>
              <w:t>Canham</w:t>
            </w:r>
            <w:proofErr w:type="spellEnd"/>
            <w:r>
              <w:rPr>
                <w:i/>
                <w:iCs/>
                <w:sz w:val="22"/>
                <w:szCs w:val="22"/>
              </w:rPr>
              <w:t xml:space="preserve"> is an OPC-nominated member of the Parish Hall Committee</w:t>
            </w:r>
          </w:p>
          <w:p w14:paraId="605D498A" w14:textId="77777777" w:rsidR="00C30A1B" w:rsidRDefault="00C527AC">
            <w:pPr>
              <w:pStyle w:val="ListParagraph"/>
              <w:numPr>
                <w:ilvl w:val="0"/>
                <w:numId w:val="1"/>
              </w:numPr>
              <w:tabs>
                <w:tab w:val="left" w:pos="89"/>
                <w:tab w:val="left" w:pos="356"/>
              </w:tabs>
              <w:ind w:left="449"/>
            </w:pPr>
            <w:r>
              <w:rPr>
                <w:i/>
                <w:iCs/>
                <w:sz w:val="22"/>
                <w:szCs w:val="22"/>
              </w:rPr>
              <w:t xml:space="preserve">Cllrs </w:t>
            </w:r>
            <w:proofErr w:type="spellStart"/>
            <w:r>
              <w:rPr>
                <w:i/>
                <w:iCs/>
                <w:sz w:val="22"/>
                <w:szCs w:val="22"/>
              </w:rPr>
              <w:t>Canham</w:t>
            </w:r>
            <w:proofErr w:type="spellEnd"/>
            <w:r>
              <w:rPr>
                <w:i/>
                <w:iCs/>
                <w:sz w:val="22"/>
                <w:szCs w:val="22"/>
              </w:rPr>
              <w:t xml:space="preserve"> and Montgomery are OPC-nominated (Nominative) </w:t>
            </w:r>
            <w:r>
              <w:rPr>
                <w:i/>
                <w:iCs/>
                <w:sz w:val="22"/>
                <w:szCs w:val="22"/>
              </w:rPr>
              <w:t xml:space="preserve">Trustees of the </w:t>
            </w:r>
            <w:proofErr w:type="spellStart"/>
            <w:r>
              <w:rPr>
                <w:i/>
                <w:iCs/>
                <w:sz w:val="22"/>
                <w:szCs w:val="22"/>
              </w:rPr>
              <w:t>Otterford</w:t>
            </w:r>
            <w:proofErr w:type="spellEnd"/>
            <w:r>
              <w:rPr>
                <w:i/>
                <w:iCs/>
                <w:sz w:val="22"/>
                <w:szCs w:val="22"/>
              </w:rPr>
              <w:t xml:space="preserve"> Charity</w:t>
            </w:r>
          </w:p>
          <w:p w14:paraId="75DB0C85" w14:textId="77777777" w:rsidR="00C30A1B" w:rsidRDefault="00C30A1B">
            <w:pPr>
              <w:rPr>
                <w:sz w:val="22"/>
                <w:szCs w:val="22"/>
              </w:rPr>
            </w:pPr>
          </w:p>
        </w:tc>
        <w:tc>
          <w:tcPr>
            <w:tcW w:w="1085" w:type="dxa"/>
            <w:tcBorders>
              <w:top w:val="nil"/>
              <w:left w:val="nil"/>
              <w:bottom w:val="nil"/>
              <w:right w:val="nil"/>
            </w:tcBorders>
            <w:shd w:val="clear" w:color="auto" w:fill="auto"/>
          </w:tcPr>
          <w:p w14:paraId="6F7C3EE7" w14:textId="77777777" w:rsidR="00C30A1B" w:rsidRDefault="00C30A1B">
            <w:pPr>
              <w:rPr>
                <w:sz w:val="22"/>
                <w:szCs w:val="22"/>
              </w:rPr>
            </w:pPr>
          </w:p>
        </w:tc>
      </w:tr>
      <w:tr w:rsidR="00C30A1B" w14:paraId="3FABDEAA" w14:textId="77777777">
        <w:tc>
          <w:tcPr>
            <w:tcW w:w="851" w:type="dxa"/>
            <w:tcBorders>
              <w:top w:val="nil"/>
              <w:left w:val="nil"/>
              <w:bottom w:val="nil"/>
              <w:right w:val="nil"/>
            </w:tcBorders>
            <w:shd w:val="clear" w:color="auto" w:fill="auto"/>
          </w:tcPr>
          <w:p w14:paraId="0F082353" w14:textId="77777777" w:rsidR="00C30A1B" w:rsidRDefault="00C527AC">
            <w:pPr>
              <w:jc w:val="center"/>
              <w:rPr>
                <w:b/>
                <w:bCs/>
                <w:sz w:val="22"/>
                <w:szCs w:val="22"/>
              </w:rPr>
            </w:pPr>
            <w:r>
              <w:rPr>
                <w:b/>
                <w:bCs/>
                <w:sz w:val="22"/>
                <w:szCs w:val="22"/>
              </w:rPr>
              <w:t>4.</w:t>
            </w:r>
          </w:p>
        </w:tc>
        <w:tc>
          <w:tcPr>
            <w:tcW w:w="7082" w:type="dxa"/>
            <w:tcBorders>
              <w:top w:val="nil"/>
              <w:left w:val="nil"/>
              <w:bottom w:val="nil"/>
              <w:right w:val="nil"/>
            </w:tcBorders>
            <w:shd w:val="clear" w:color="auto" w:fill="auto"/>
          </w:tcPr>
          <w:p w14:paraId="463FE8A4" w14:textId="77777777" w:rsidR="00C30A1B" w:rsidRDefault="00C527AC">
            <w:r>
              <w:rPr>
                <w:b/>
                <w:bCs/>
                <w:sz w:val="22"/>
                <w:szCs w:val="22"/>
              </w:rPr>
              <w:t>Meeting of 10 March 2020:</w:t>
            </w:r>
          </w:p>
          <w:p w14:paraId="1CCCABFB"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72EE6BD6" w14:textId="77777777" w:rsidR="00C30A1B" w:rsidRDefault="00C30A1B">
            <w:pPr>
              <w:rPr>
                <w:sz w:val="22"/>
                <w:szCs w:val="22"/>
              </w:rPr>
            </w:pPr>
          </w:p>
        </w:tc>
      </w:tr>
      <w:tr w:rsidR="00C30A1B" w14:paraId="5020CF3E" w14:textId="77777777">
        <w:tc>
          <w:tcPr>
            <w:tcW w:w="851" w:type="dxa"/>
            <w:tcBorders>
              <w:top w:val="nil"/>
              <w:left w:val="nil"/>
              <w:bottom w:val="nil"/>
              <w:right w:val="nil"/>
            </w:tcBorders>
            <w:shd w:val="clear" w:color="auto" w:fill="auto"/>
          </w:tcPr>
          <w:p w14:paraId="3F89E537" w14:textId="77777777" w:rsidR="00C30A1B" w:rsidRDefault="00C527AC">
            <w:pPr>
              <w:jc w:val="center"/>
            </w:pPr>
            <w:r>
              <w:rPr>
                <w:sz w:val="22"/>
                <w:szCs w:val="22"/>
              </w:rPr>
              <w:t>4.1</w:t>
            </w:r>
          </w:p>
        </w:tc>
        <w:tc>
          <w:tcPr>
            <w:tcW w:w="7082" w:type="dxa"/>
            <w:tcBorders>
              <w:top w:val="nil"/>
              <w:left w:val="nil"/>
              <w:bottom w:val="nil"/>
              <w:right w:val="nil"/>
            </w:tcBorders>
            <w:shd w:val="clear" w:color="auto" w:fill="auto"/>
          </w:tcPr>
          <w:p w14:paraId="282B576F" w14:textId="77777777" w:rsidR="00C30A1B" w:rsidRDefault="00C527AC">
            <w:r>
              <w:rPr>
                <w:sz w:val="22"/>
                <w:szCs w:val="22"/>
              </w:rPr>
              <w:t>Minutes</w:t>
            </w:r>
          </w:p>
          <w:p w14:paraId="21C5F8BF" w14:textId="77777777" w:rsidR="00C30A1B" w:rsidRDefault="00C30A1B">
            <w:pPr>
              <w:rPr>
                <w:sz w:val="22"/>
                <w:szCs w:val="22"/>
              </w:rPr>
            </w:pPr>
          </w:p>
        </w:tc>
        <w:tc>
          <w:tcPr>
            <w:tcW w:w="1085" w:type="dxa"/>
            <w:tcBorders>
              <w:top w:val="nil"/>
              <w:left w:val="nil"/>
              <w:bottom w:val="nil"/>
              <w:right w:val="nil"/>
            </w:tcBorders>
            <w:shd w:val="clear" w:color="auto" w:fill="auto"/>
          </w:tcPr>
          <w:p w14:paraId="42E46C70" w14:textId="77777777" w:rsidR="00C30A1B" w:rsidRDefault="00C527AC">
            <w:r>
              <w:rPr>
                <w:b/>
                <w:bCs/>
                <w:sz w:val="22"/>
                <w:szCs w:val="22"/>
              </w:rPr>
              <w:t>Clerk</w:t>
            </w:r>
          </w:p>
        </w:tc>
      </w:tr>
      <w:tr w:rsidR="00C30A1B" w14:paraId="0479CB13" w14:textId="77777777">
        <w:tc>
          <w:tcPr>
            <w:tcW w:w="851" w:type="dxa"/>
            <w:tcBorders>
              <w:top w:val="nil"/>
              <w:left w:val="nil"/>
              <w:bottom w:val="nil"/>
              <w:right w:val="nil"/>
            </w:tcBorders>
            <w:shd w:val="clear" w:color="auto" w:fill="auto"/>
          </w:tcPr>
          <w:p w14:paraId="15BB4D1A" w14:textId="77777777" w:rsidR="00C30A1B" w:rsidRDefault="00C527AC">
            <w:pPr>
              <w:jc w:val="center"/>
              <w:rPr>
                <w:sz w:val="22"/>
                <w:szCs w:val="22"/>
              </w:rPr>
            </w:pPr>
            <w:r>
              <w:rPr>
                <w:sz w:val="22"/>
                <w:szCs w:val="22"/>
              </w:rPr>
              <w:t>4.2</w:t>
            </w:r>
          </w:p>
        </w:tc>
        <w:tc>
          <w:tcPr>
            <w:tcW w:w="7082" w:type="dxa"/>
            <w:tcBorders>
              <w:top w:val="nil"/>
              <w:left w:val="nil"/>
              <w:bottom w:val="nil"/>
              <w:right w:val="nil"/>
            </w:tcBorders>
            <w:shd w:val="clear" w:color="auto" w:fill="auto"/>
          </w:tcPr>
          <w:p w14:paraId="4D898E2D" w14:textId="77777777" w:rsidR="00C30A1B" w:rsidRDefault="00C527AC">
            <w:pPr>
              <w:rPr>
                <w:sz w:val="22"/>
                <w:szCs w:val="22"/>
              </w:rPr>
            </w:pPr>
            <w:r>
              <w:rPr>
                <w:sz w:val="22"/>
                <w:szCs w:val="22"/>
              </w:rPr>
              <w:t>Matters arising</w:t>
            </w:r>
          </w:p>
          <w:p w14:paraId="312022E0" w14:textId="77777777" w:rsidR="00C30A1B" w:rsidRDefault="00C30A1B">
            <w:pPr>
              <w:rPr>
                <w:sz w:val="22"/>
                <w:szCs w:val="22"/>
              </w:rPr>
            </w:pPr>
          </w:p>
        </w:tc>
        <w:tc>
          <w:tcPr>
            <w:tcW w:w="1085" w:type="dxa"/>
            <w:tcBorders>
              <w:top w:val="nil"/>
              <w:left w:val="nil"/>
              <w:bottom w:val="nil"/>
              <w:right w:val="nil"/>
            </w:tcBorders>
            <w:shd w:val="clear" w:color="auto" w:fill="auto"/>
          </w:tcPr>
          <w:p w14:paraId="38E6ACA3" w14:textId="77777777" w:rsidR="00C30A1B" w:rsidRDefault="00C527AC">
            <w:pPr>
              <w:rPr>
                <w:b/>
                <w:bCs/>
                <w:sz w:val="22"/>
                <w:szCs w:val="22"/>
              </w:rPr>
            </w:pPr>
            <w:r>
              <w:rPr>
                <w:b/>
                <w:bCs/>
                <w:sz w:val="22"/>
                <w:szCs w:val="22"/>
              </w:rPr>
              <w:t>All</w:t>
            </w:r>
          </w:p>
        </w:tc>
      </w:tr>
      <w:tr w:rsidR="00C30A1B" w14:paraId="5195C7F4" w14:textId="77777777">
        <w:tc>
          <w:tcPr>
            <w:tcW w:w="851" w:type="dxa"/>
            <w:tcBorders>
              <w:top w:val="nil"/>
              <w:left w:val="nil"/>
              <w:bottom w:val="nil"/>
              <w:right w:val="nil"/>
            </w:tcBorders>
            <w:shd w:val="clear" w:color="auto" w:fill="auto"/>
          </w:tcPr>
          <w:p w14:paraId="4F7053EB" w14:textId="77777777" w:rsidR="00C30A1B" w:rsidRDefault="00C527AC">
            <w:pPr>
              <w:jc w:val="center"/>
              <w:rPr>
                <w:b/>
                <w:bCs/>
                <w:sz w:val="22"/>
                <w:szCs w:val="22"/>
              </w:rPr>
            </w:pPr>
            <w:r>
              <w:rPr>
                <w:b/>
                <w:bCs/>
                <w:sz w:val="22"/>
                <w:szCs w:val="22"/>
              </w:rPr>
              <w:t>5.</w:t>
            </w:r>
          </w:p>
        </w:tc>
        <w:tc>
          <w:tcPr>
            <w:tcW w:w="7082" w:type="dxa"/>
            <w:tcBorders>
              <w:top w:val="nil"/>
              <w:left w:val="nil"/>
              <w:bottom w:val="nil"/>
              <w:right w:val="nil"/>
            </w:tcBorders>
            <w:shd w:val="clear" w:color="auto" w:fill="auto"/>
          </w:tcPr>
          <w:p w14:paraId="23504B2B" w14:textId="77777777" w:rsidR="00C30A1B" w:rsidRDefault="00C527AC">
            <w:r>
              <w:rPr>
                <w:b/>
                <w:bCs/>
                <w:sz w:val="22"/>
                <w:szCs w:val="22"/>
              </w:rPr>
              <w:t>Extraordinary Meeting of 22 March 2020:</w:t>
            </w:r>
          </w:p>
          <w:p w14:paraId="5A608091"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4331339C" w14:textId="77777777" w:rsidR="00C30A1B" w:rsidRDefault="00C30A1B">
            <w:pPr>
              <w:rPr>
                <w:b/>
                <w:bCs/>
                <w:sz w:val="22"/>
                <w:szCs w:val="22"/>
              </w:rPr>
            </w:pPr>
          </w:p>
        </w:tc>
      </w:tr>
      <w:tr w:rsidR="00C30A1B" w14:paraId="69CA12FF" w14:textId="77777777">
        <w:tc>
          <w:tcPr>
            <w:tcW w:w="851" w:type="dxa"/>
            <w:tcBorders>
              <w:top w:val="nil"/>
              <w:left w:val="nil"/>
              <w:bottom w:val="nil"/>
              <w:right w:val="nil"/>
            </w:tcBorders>
            <w:shd w:val="clear" w:color="auto" w:fill="auto"/>
          </w:tcPr>
          <w:p w14:paraId="7A24C523" w14:textId="77777777" w:rsidR="00C30A1B" w:rsidRDefault="00C527AC">
            <w:pPr>
              <w:jc w:val="center"/>
            </w:pPr>
            <w:r>
              <w:rPr>
                <w:sz w:val="22"/>
                <w:szCs w:val="22"/>
              </w:rPr>
              <w:t>5.1</w:t>
            </w:r>
          </w:p>
        </w:tc>
        <w:tc>
          <w:tcPr>
            <w:tcW w:w="7082" w:type="dxa"/>
            <w:tcBorders>
              <w:top w:val="nil"/>
              <w:left w:val="nil"/>
              <w:bottom w:val="nil"/>
              <w:right w:val="nil"/>
            </w:tcBorders>
            <w:shd w:val="clear" w:color="auto" w:fill="auto"/>
          </w:tcPr>
          <w:p w14:paraId="6FABC653" w14:textId="77777777" w:rsidR="00C30A1B" w:rsidRDefault="00C527AC">
            <w:r>
              <w:rPr>
                <w:sz w:val="22"/>
                <w:szCs w:val="22"/>
              </w:rPr>
              <w:t>Minutes</w:t>
            </w:r>
          </w:p>
          <w:p w14:paraId="2BE44CAC" w14:textId="77777777" w:rsidR="00C30A1B" w:rsidRDefault="00C30A1B">
            <w:pPr>
              <w:rPr>
                <w:sz w:val="22"/>
                <w:szCs w:val="22"/>
              </w:rPr>
            </w:pPr>
          </w:p>
        </w:tc>
        <w:tc>
          <w:tcPr>
            <w:tcW w:w="1085" w:type="dxa"/>
            <w:tcBorders>
              <w:top w:val="nil"/>
              <w:left w:val="nil"/>
              <w:bottom w:val="nil"/>
              <w:right w:val="nil"/>
            </w:tcBorders>
            <w:shd w:val="clear" w:color="auto" w:fill="auto"/>
          </w:tcPr>
          <w:p w14:paraId="705E3953" w14:textId="77777777" w:rsidR="00C30A1B" w:rsidRDefault="00C527AC">
            <w:pPr>
              <w:rPr>
                <w:b/>
                <w:bCs/>
                <w:sz w:val="22"/>
                <w:szCs w:val="22"/>
              </w:rPr>
            </w:pPr>
            <w:r>
              <w:rPr>
                <w:b/>
                <w:bCs/>
                <w:sz w:val="22"/>
                <w:szCs w:val="22"/>
              </w:rPr>
              <w:t>Clerk</w:t>
            </w:r>
          </w:p>
        </w:tc>
      </w:tr>
      <w:tr w:rsidR="00C30A1B" w14:paraId="032D04EA" w14:textId="77777777">
        <w:tc>
          <w:tcPr>
            <w:tcW w:w="851" w:type="dxa"/>
            <w:tcBorders>
              <w:top w:val="nil"/>
              <w:left w:val="nil"/>
              <w:bottom w:val="nil"/>
              <w:right w:val="nil"/>
            </w:tcBorders>
            <w:shd w:val="clear" w:color="auto" w:fill="auto"/>
          </w:tcPr>
          <w:p w14:paraId="0847A592" w14:textId="77777777" w:rsidR="00C30A1B" w:rsidRDefault="00C527AC">
            <w:pPr>
              <w:jc w:val="center"/>
              <w:rPr>
                <w:sz w:val="22"/>
                <w:szCs w:val="22"/>
              </w:rPr>
            </w:pPr>
            <w:r>
              <w:rPr>
                <w:sz w:val="22"/>
                <w:szCs w:val="22"/>
              </w:rPr>
              <w:t>5.2</w:t>
            </w:r>
          </w:p>
        </w:tc>
        <w:tc>
          <w:tcPr>
            <w:tcW w:w="7082" w:type="dxa"/>
            <w:tcBorders>
              <w:top w:val="nil"/>
              <w:left w:val="nil"/>
              <w:bottom w:val="nil"/>
              <w:right w:val="nil"/>
            </w:tcBorders>
            <w:shd w:val="clear" w:color="auto" w:fill="auto"/>
          </w:tcPr>
          <w:p w14:paraId="3FA778DA" w14:textId="77777777" w:rsidR="00C30A1B" w:rsidRDefault="00C527AC">
            <w:pPr>
              <w:rPr>
                <w:sz w:val="22"/>
                <w:szCs w:val="22"/>
              </w:rPr>
            </w:pPr>
            <w:r>
              <w:rPr>
                <w:sz w:val="22"/>
                <w:szCs w:val="22"/>
              </w:rPr>
              <w:t>Matters arising</w:t>
            </w:r>
          </w:p>
          <w:p w14:paraId="16D4207C" w14:textId="77777777" w:rsidR="00C30A1B" w:rsidRDefault="00C30A1B">
            <w:pPr>
              <w:rPr>
                <w:sz w:val="22"/>
                <w:szCs w:val="22"/>
              </w:rPr>
            </w:pPr>
          </w:p>
        </w:tc>
        <w:tc>
          <w:tcPr>
            <w:tcW w:w="1085" w:type="dxa"/>
            <w:tcBorders>
              <w:top w:val="nil"/>
              <w:left w:val="nil"/>
              <w:bottom w:val="nil"/>
              <w:right w:val="nil"/>
            </w:tcBorders>
            <w:shd w:val="clear" w:color="auto" w:fill="auto"/>
          </w:tcPr>
          <w:p w14:paraId="62EEEDFE" w14:textId="77777777" w:rsidR="00C30A1B" w:rsidRDefault="00C527AC">
            <w:pPr>
              <w:rPr>
                <w:b/>
                <w:bCs/>
                <w:sz w:val="22"/>
                <w:szCs w:val="22"/>
              </w:rPr>
            </w:pPr>
            <w:r>
              <w:rPr>
                <w:b/>
                <w:bCs/>
                <w:sz w:val="22"/>
                <w:szCs w:val="22"/>
              </w:rPr>
              <w:t>All</w:t>
            </w:r>
          </w:p>
        </w:tc>
      </w:tr>
      <w:tr w:rsidR="00C30A1B" w14:paraId="5F0E650A" w14:textId="77777777">
        <w:tc>
          <w:tcPr>
            <w:tcW w:w="851" w:type="dxa"/>
            <w:tcBorders>
              <w:top w:val="nil"/>
              <w:left w:val="nil"/>
              <w:bottom w:val="nil"/>
              <w:right w:val="nil"/>
            </w:tcBorders>
            <w:shd w:val="clear" w:color="auto" w:fill="auto"/>
          </w:tcPr>
          <w:p w14:paraId="71223E1A" w14:textId="77777777" w:rsidR="00C30A1B" w:rsidRDefault="00C527AC">
            <w:pPr>
              <w:jc w:val="center"/>
              <w:rPr>
                <w:b/>
                <w:bCs/>
                <w:sz w:val="22"/>
                <w:szCs w:val="22"/>
              </w:rPr>
            </w:pPr>
            <w:r>
              <w:rPr>
                <w:b/>
                <w:bCs/>
                <w:sz w:val="22"/>
                <w:szCs w:val="22"/>
              </w:rPr>
              <w:t>6.</w:t>
            </w:r>
          </w:p>
        </w:tc>
        <w:tc>
          <w:tcPr>
            <w:tcW w:w="7082" w:type="dxa"/>
            <w:tcBorders>
              <w:top w:val="nil"/>
              <w:left w:val="nil"/>
              <w:bottom w:val="nil"/>
              <w:right w:val="nil"/>
            </w:tcBorders>
            <w:shd w:val="clear" w:color="auto" w:fill="auto"/>
          </w:tcPr>
          <w:p w14:paraId="49B55505" w14:textId="77777777" w:rsidR="00C30A1B" w:rsidRDefault="00C527AC">
            <w:r>
              <w:rPr>
                <w:b/>
                <w:bCs/>
                <w:sz w:val="22"/>
                <w:szCs w:val="22"/>
              </w:rPr>
              <w:t>Planning</w:t>
            </w:r>
          </w:p>
          <w:p w14:paraId="4C8B8F09"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20FB2D87" w14:textId="77777777" w:rsidR="00C30A1B" w:rsidRDefault="00C30A1B">
            <w:pPr>
              <w:rPr>
                <w:sz w:val="22"/>
                <w:szCs w:val="22"/>
              </w:rPr>
            </w:pPr>
          </w:p>
        </w:tc>
      </w:tr>
      <w:tr w:rsidR="00C30A1B" w14:paraId="28E2D046" w14:textId="77777777">
        <w:tc>
          <w:tcPr>
            <w:tcW w:w="851" w:type="dxa"/>
            <w:tcBorders>
              <w:top w:val="nil"/>
              <w:left w:val="nil"/>
              <w:bottom w:val="nil"/>
              <w:right w:val="nil"/>
            </w:tcBorders>
            <w:shd w:val="clear" w:color="auto" w:fill="auto"/>
          </w:tcPr>
          <w:p w14:paraId="46471809" w14:textId="77777777" w:rsidR="00C30A1B" w:rsidRDefault="00C527AC">
            <w:pPr>
              <w:jc w:val="center"/>
            </w:pPr>
            <w:r>
              <w:rPr>
                <w:sz w:val="22"/>
                <w:szCs w:val="22"/>
              </w:rPr>
              <w:t>6.1</w:t>
            </w:r>
          </w:p>
        </w:tc>
        <w:tc>
          <w:tcPr>
            <w:tcW w:w="7082" w:type="dxa"/>
            <w:tcBorders>
              <w:top w:val="nil"/>
              <w:left w:val="nil"/>
              <w:bottom w:val="nil"/>
              <w:right w:val="nil"/>
            </w:tcBorders>
            <w:shd w:val="clear" w:color="auto" w:fill="auto"/>
          </w:tcPr>
          <w:p w14:paraId="3071DE39" w14:textId="77777777" w:rsidR="00C30A1B" w:rsidRDefault="00C527AC">
            <w:r>
              <w:rPr>
                <w:sz w:val="22"/>
                <w:szCs w:val="22"/>
              </w:rPr>
              <w:t xml:space="preserve">New applications: </w:t>
            </w:r>
            <w:r>
              <w:rPr>
                <w:rFonts w:cstheme="minorHAnsi"/>
                <w:sz w:val="22"/>
                <w:szCs w:val="22"/>
              </w:rPr>
              <w:t xml:space="preserve">29/20/0003 </w:t>
            </w:r>
            <w:r>
              <w:rPr>
                <w:rFonts w:cstheme="minorHAnsi"/>
                <w:color w:val="212529"/>
                <w:sz w:val="22"/>
                <w:szCs w:val="22"/>
                <w:shd w:val="clear" w:color="auto" w:fill="FFFFFF"/>
              </w:rPr>
              <w:t xml:space="preserve">Replacement of poultry building at Higher Warrens Farm, </w:t>
            </w:r>
            <w:proofErr w:type="spellStart"/>
            <w:r>
              <w:rPr>
                <w:rFonts w:cstheme="minorHAnsi"/>
                <w:color w:val="212529"/>
                <w:sz w:val="22"/>
                <w:szCs w:val="22"/>
                <w:shd w:val="clear" w:color="auto" w:fill="FFFFFF"/>
              </w:rPr>
              <w:t>Churchinford</w:t>
            </w:r>
            <w:proofErr w:type="spellEnd"/>
          </w:p>
          <w:p w14:paraId="1B66F917" w14:textId="77777777" w:rsidR="00C30A1B" w:rsidRDefault="00C30A1B"/>
        </w:tc>
        <w:tc>
          <w:tcPr>
            <w:tcW w:w="1085" w:type="dxa"/>
            <w:tcBorders>
              <w:top w:val="nil"/>
              <w:left w:val="nil"/>
              <w:bottom w:val="nil"/>
              <w:right w:val="nil"/>
            </w:tcBorders>
            <w:shd w:val="clear" w:color="auto" w:fill="auto"/>
          </w:tcPr>
          <w:p w14:paraId="586EACAA" w14:textId="77777777" w:rsidR="00C30A1B" w:rsidRDefault="00C527AC">
            <w:r>
              <w:rPr>
                <w:b/>
                <w:bCs/>
                <w:sz w:val="22"/>
                <w:szCs w:val="22"/>
              </w:rPr>
              <w:t>Clerk</w:t>
            </w:r>
          </w:p>
        </w:tc>
      </w:tr>
      <w:tr w:rsidR="00C30A1B" w14:paraId="0CDD5F95" w14:textId="77777777">
        <w:tc>
          <w:tcPr>
            <w:tcW w:w="851" w:type="dxa"/>
            <w:tcBorders>
              <w:top w:val="nil"/>
              <w:left w:val="nil"/>
              <w:bottom w:val="nil"/>
              <w:right w:val="nil"/>
            </w:tcBorders>
            <w:shd w:val="clear" w:color="auto" w:fill="auto"/>
          </w:tcPr>
          <w:p w14:paraId="205CD118" w14:textId="77777777" w:rsidR="00C30A1B" w:rsidRDefault="00C527AC">
            <w:pPr>
              <w:jc w:val="center"/>
              <w:rPr>
                <w:sz w:val="22"/>
                <w:szCs w:val="22"/>
              </w:rPr>
            </w:pPr>
            <w:r>
              <w:rPr>
                <w:sz w:val="22"/>
                <w:szCs w:val="22"/>
              </w:rPr>
              <w:t>6.2</w:t>
            </w:r>
          </w:p>
        </w:tc>
        <w:tc>
          <w:tcPr>
            <w:tcW w:w="7082" w:type="dxa"/>
            <w:tcBorders>
              <w:top w:val="nil"/>
              <w:left w:val="nil"/>
              <w:bottom w:val="nil"/>
              <w:right w:val="nil"/>
            </w:tcBorders>
            <w:shd w:val="clear" w:color="auto" w:fill="auto"/>
          </w:tcPr>
          <w:p w14:paraId="23CE3A05" w14:textId="77777777" w:rsidR="00C30A1B" w:rsidRDefault="00C527AC">
            <w:pPr>
              <w:rPr>
                <w:sz w:val="22"/>
                <w:szCs w:val="22"/>
              </w:rPr>
            </w:pPr>
            <w:r>
              <w:rPr>
                <w:sz w:val="22"/>
                <w:szCs w:val="22"/>
              </w:rPr>
              <w:t xml:space="preserve">Applications granted by SWATDC: </w:t>
            </w:r>
          </w:p>
          <w:p w14:paraId="3994A36A" w14:textId="77777777" w:rsidR="00C30A1B" w:rsidRDefault="00C527AC">
            <w:hyperlink r:id="rId5">
              <w:r>
                <w:rPr>
                  <w:rStyle w:val="InternetLink"/>
                  <w:rFonts w:cstheme="minorHAnsi"/>
                  <w:i/>
                  <w:iCs/>
                  <w:color w:val="000000" w:themeColor="text1"/>
                  <w:sz w:val="22"/>
                  <w:szCs w:val="22"/>
                  <w:u w:val="none"/>
                </w:rPr>
                <w:t>29/20/0002</w:t>
              </w:r>
            </w:hyperlink>
            <w:r>
              <w:rPr>
                <w:rFonts w:cstheme="minorHAnsi"/>
                <w:i/>
                <w:iCs/>
                <w:color w:val="000000" w:themeColor="text1"/>
                <w:sz w:val="22"/>
                <w:szCs w:val="22"/>
              </w:rPr>
              <w:t xml:space="preserve">, </w:t>
            </w:r>
            <w:r>
              <w:rPr>
                <w:rFonts w:cstheme="minorHAnsi"/>
                <w:color w:val="212529"/>
                <w:sz w:val="22"/>
                <w:szCs w:val="22"/>
                <w:shd w:val="clear" w:color="auto" w:fill="FFFFFF"/>
              </w:rPr>
              <w:t>Erectio</w:t>
            </w:r>
            <w:r>
              <w:rPr>
                <w:rFonts w:cstheme="minorHAnsi"/>
                <w:color w:val="212529"/>
                <w:sz w:val="22"/>
                <w:szCs w:val="22"/>
                <w:shd w:val="clear" w:color="auto" w:fill="FFFFFF"/>
              </w:rPr>
              <w:t xml:space="preserve">n of two storey and single storey extension and associated works on the east elevation and a detached double car port to the south at Valley View (formerly Dovecote House) </w:t>
            </w:r>
            <w:proofErr w:type="spellStart"/>
            <w:r>
              <w:rPr>
                <w:rFonts w:cstheme="minorHAnsi"/>
                <w:color w:val="212529"/>
                <w:sz w:val="22"/>
                <w:szCs w:val="22"/>
                <w:shd w:val="clear" w:color="auto" w:fill="FFFFFF"/>
              </w:rPr>
              <w:t>Bishopswood</w:t>
            </w:r>
            <w:proofErr w:type="spellEnd"/>
            <w:r>
              <w:rPr>
                <w:rFonts w:cstheme="minorHAnsi"/>
                <w:color w:val="212529"/>
                <w:sz w:val="22"/>
                <w:szCs w:val="22"/>
                <w:shd w:val="clear" w:color="auto" w:fill="FFFFFF"/>
              </w:rPr>
              <w:t xml:space="preserve">, </w:t>
            </w:r>
          </w:p>
          <w:p w14:paraId="164DEBEF" w14:textId="77777777" w:rsidR="00C30A1B" w:rsidRDefault="00C30A1B">
            <w:pPr>
              <w:rPr>
                <w:sz w:val="22"/>
                <w:szCs w:val="22"/>
              </w:rPr>
            </w:pPr>
          </w:p>
        </w:tc>
        <w:tc>
          <w:tcPr>
            <w:tcW w:w="1085" w:type="dxa"/>
            <w:tcBorders>
              <w:top w:val="nil"/>
              <w:left w:val="nil"/>
              <w:bottom w:val="nil"/>
              <w:right w:val="nil"/>
            </w:tcBorders>
            <w:shd w:val="clear" w:color="auto" w:fill="auto"/>
          </w:tcPr>
          <w:p w14:paraId="4660DBCF" w14:textId="77777777" w:rsidR="00C30A1B" w:rsidRDefault="00C527AC">
            <w:pPr>
              <w:rPr>
                <w:b/>
                <w:bCs/>
                <w:sz w:val="22"/>
                <w:szCs w:val="22"/>
              </w:rPr>
            </w:pPr>
            <w:r>
              <w:rPr>
                <w:b/>
                <w:bCs/>
                <w:sz w:val="22"/>
                <w:szCs w:val="22"/>
              </w:rPr>
              <w:lastRenderedPageBreak/>
              <w:t>Clerk</w:t>
            </w:r>
          </w:p>
        </w:tc>
      </w:tr>
      <w:tr w:rsidR="00C30A1B" w14:paraId="2F68097D" w14:textId="77777777">
        <w:tc>
          <w:tcPr>
            <w:tcW w:w="851" w:type="dxa"/>
            <w:tcBorders>
              <w:top w:val="nil"/>
              <w:left w:val="nil"/>
              <w:bottom w:val="nil"/>
              <w:right w:val="nil"/>
            </w:tcBorders>
            <w:shd w:val="clear" w:color="auto" w:fill="auto"/>
          </w:tcPr>
          <w:p w14:paraId="23A88044" w14:textId="77777777" w:rsidR="00C30A1B" w:rsidRDefault="00C527AC">
            <w:pPr>
              <w:jc w:val="center"/>
              <w:rPr>
                <w:sz w:val="22"/>
                <w:szCs w:val="22"/>
              </w:rPr>
            </w:pPr>
            <w:r>
              <w:rPr>
                <w:sz w:val="22"/>
                <w:szCs w:val="22"/>
              </w:rPr>
              <w:t>6.3</w:t>
            </w:r>
          </w:p>
        </w:tc>
        <w:tc>
          <w:tcPr>
            <w:tcW w:w="7082" w:type="dxa"/>
            <w:tcBorders>
              <w:top w:val="nil"/>
              <w:left w:val="nil"/>
              <w:bottom w:val="nil"/>
              <w:right w:val="nil"/>
            </w:tcBorders>
            <w:shd w:val="clear" w:color="auto" w:fill="auto"/>
          </w:tcPr>
          <w:p w14:paraId="124D7FD5" w14:textId="77777777" w:rsidR="00C30A1B" w:rsidRDefault="00C527AC">
            <w:pPr>
              <w:rPr>
                <w:rFonts w:cstheme="minorHAnsi"/>
                <w:color w:val="212529"/>
                <w:sz w:val="22"/>
                <w:szCs w:val="22"/>
                <w:highlight w:val="white"/>
              </w:rPr>
            </w:pPr>
            <w:r>
              <w:rPr>
                <w:sz w:val="22"/>
                <w:szCs w:val="22"/>
              </w:rPr>
              <w:t xml:space="preserve">Refused applications: </w:t>
            </w:r>
            <w:r>
              <w:rPr>
                <w:rFonts w:cstheme="minorHAnsi"/>
                <w:i/>
                <w:iCs/>
                <w:color w:val="212529"/>
                <w:sz w:val="22"/>
                <w:szCs w:val="22"/>
              </w:rPr>
              <w:t xml:space="preserve">29/20/0005/NMA, </w:t>
            </w:r>
            <w:r>
              <w:rPr>
                <w:rFonts w:cstheme="minorHAnsi"/>
                <w:color w:val="212529"/>
                <w:sz w:val="22"/>
                <w:szCs w:val="22"/>
                <w:shd w:val="clear" w:color="auto" w:fill="FFFFFF"/>
              </w:rPr>
              <w:t>Non-material amendme</w:t>
            </w:r>
            <w:r>
              <w:rPr>
                <w:rFonts w:cstheme="minorHAnsi"/>
                <w:color w:val="212529"/>
                <w:sz w:val="22"/>
                <w:szCs w:val="22"/>
                <w:shd w:val="clear" w:color="auto" w:fill="FFFFFF"/>
              </w:rPr>
              <w:t xml:space="preserve">nt to application 29/19/0015 for the installation of a side entrance to the approved extension at 1 Ivy Cottages, Holman </w:t>
            </w:r>
            <w:proofErr w:type="spellStart"/>
            <w:r>
              <w:rPr>
                <w:rFonts w:cstheme="minorHAnsi"/>
                <w:color w:val="212529"/>
                <w:sz w:val="22"/>
                <w:szCs w:val="22"/>
                <w:shd w:val="clear" w:color="auto" w:fill="FFFFFF"/>
              </w:rPr>
              <w:t>Clavel</w:t>
            </w:r>
            <w:proofErr w:type="spellEnd"/>
            <w:r>
              <w:rPr>
                <w:rFonts w:cstheme="minorHAnsi"/>
                <w:color w:val="212529"/>
                <w:sz w:val="22"/>
                <w:szCs w:val="22"/>
                <w:shd w:val="clear" w:color="auto" w:fill="FFFFFF"/>
              </w:rPr>
              <w:t xml:space="preserve"> Road, </w:t>
            </w:r>
            <w:proofErr w:type="spellStart"/>
            <w:r>
              <w:rPr>
                <w:rFonts w:cstheme="minorHAnsi"/>
                <w:color w:val="212529"/>
                <w:sz w:val="22"/>
                <w:szCs w:val="22"/>
                <w:shd w:val="clear" w:color="auto" w:fill="FFFFFF"/>
              </w:rPr>
              <w:t>Culmhead</w:t>
            </w:r>
            <w:proofErr w:type="spellEnd"/>
            <w:r>
              <w:rPr>
                <w:rFonts w:cstheme="minorHAnsi"/>
                <w:color w:val="212529"/>
                <w:sz w:val="22"/>
                <w:szCs w:val="22"/>
                <w:shd w:val="clear" w:color="auto" w:fill="FFFFFF"/>
              </w:rPr>
              <w:t>.</w:t>
            </w:r>
          </w:p>
          <w:p w14:paraId="422DBAA9" w14:textId="77777777" w:rsidR="00C30A1B" w:rsidRDefault="00C527AC">
            <w:pPr>
              <w:rPr>
                <w:rFonts w:cstheme="minorHAnsi"/>
                <w:sz w:val="22"/>
                <w:szCs w:val="22"/>
              </w:rPr>
            </w:pPr>
            <w:r>
              <w:rPr>
                <w:rFonts w:cstheme="minorHAnsi"/>
                <w:i/>
                <w:iCs/>
                <w:color w:val="212529"/>
                <w:sz w:val="22"/>
                <w:szCs w:val="22"/>
                <w:shd w:val="clear" w:color="auto" w:fill="FFFFFF"/>
              </w:rPr>
              <w:t>29/20/0001</w:t>
            </w:r>
            <w:r>
              <w:rPr>
                <w:rFonts w:cstheme="minorHAnsi"/>
                <w:color w:val="212529"/>
                <w:sz w:val="22"/>
                <w:szCs w:val="22"/>
                <w:shd w:val="clear" w:color="auto" w:fill="FFFFFF"/>
              </w:rPr>
              <w:t xml:space="preserve">, Erection of a single storey extension to the side of </w:t>
            </w:r>
            <w:proofErr w:type="spellStart"/>
            <w:r>
              <w:rPr>
                <w:rFonts w:cstheme="minorHAnsi"/>
                <w:color w:val="212529"/>
                <w:sz w:val="22"/>
                <w:szCs w:val="22"/>
                <w:shd w:val="clear" w:color="auto" w:fill="FFFFFF"/>
              </w:rPr>
              <w:t>Waterhayes</w:t>
            </w:r>
            <w:proofErr w:type="spellEnd"/>
            <w:r>
              <w:rPr>
                <w:rFonts w:cstheme="minorHAnsi"/>
                <w:color w:val="212529"/>
                <w:sz w:val="22"/>
                <w:szCs w:val="22"/>
                <w:shd w:val="clear" w:color="auto" w:fill="FFFFFF"/>
              </w:rPr>
              <w:t xml:space="preserve"> Cottage, </w:t>
            </w:r>
            <w:proofErr w:type="spellStart"/>
            <w:r>
              <w:rPr>
                <w:rFonts w:cstheme="minorHAnsi"/>
                <w:color w:val="212529"/>
                <w:sz w:val="22"/>
                <w:szCs w:val="22"/>
                <w:shd w:val="clear" w:color="auto" w:fill="FFFFFF"/>
              </w:rPr>
              <w:t>Waterhayes</w:t>
            </w:r>
            <w:proofErr w:type="spellEnd"/>
            <w:r>
              <w:rPr>
                <w:rFonts w:cstheme="minorHAnsi"/>
                <w:color w:val="212529"/>
                <w:sz w:val="22"/>
                <w:szCs w:val="22"/>
                <w:shd w:val="clear" w:color="auto" w:fill="FFFFFF"/>
              </w:rPr>
              <w:t xml:space="preserve"> Lane, </w:t>
            </w:r>
            <w:proofErr w:type="spellStart"/>
            <w:r>
              <w:rPr>
                <w:rFonts w:cstheme="minorHAnsi"/>
                <w:color w:val="212529"/>
                <w:sz w:val="22"/>
                <w:szCs w:val="22"/>
                <w:shd w:val="clear" w:color="auto" w:fill="FFFFFF"/>
              </w:rPr>
              <w:t>Otterford</w:t>
            </w:r>
            <w:proofErr w:type="spellEnd"/>
          </w:p>
          <w:p w14:paraId="6F5ECCA5" w14:textId="77777777" w:rsidR="00C30A1B" w:rsidRDefault="00C30A1B">
            <w:pPr>
              <w:rPr>
                <w:sz w:val="22"/>
                <w:szCs w:val="22"/>
              </w:rPr>
            </w:pPr>
          </w:p>
        </w:tc>
        <w:tc>
          <w:tcPr>
            <w:tcW w:w="1085" w:type="dxa"/>
            <w:tcBorders>
              <w:top w:val="nil"/>
              <w:left w:val="nil"/>
              <w:bottom w:val="nil"/>
              <w:right w:val="nil"/>
            </w:tcBorders>
            <w:shd w:val="clear" w:color="auto" w:fill="auto"/>
          </w:tcPr>
          <w:p w14:paraId="22DDBB52" w14:textId="77777777" w:rsidR="00C30A1B" w:rsidRDefault="00C527AC">
            <w:pPr>
              <w:rPr>
                <w:b/>
                <w:bCs/>
                <w:sz w:val="22"/>
                <w:szCs w:val="22"/>
              </w:rPr>
            </w:pPr>
            <w:r>
              <w:rPr>
                <w:b/>
                <w:bCs/>
                <w:sz w:val="22"/>
                <w:szCs w:val="22"/>
              </w:rPr>
              <w:t>Clerk</w:t>
            </w:r>
          </w:p>
        </w:tc>
      </w:tr>
      <w:tr w:rsidR="00C30A1B" w14:paraId="38158D78" w14:textId="77777777">
        <w:tc>
          <w:tcPr>
            <w:tcW w:w="851" w:type="dxa"/>
            <w:tcBorders>
              <w:top w:val="nil"/>
              <w:left w:val="nil"/>
              <w:bottom w:val="nil"/>
              <w:right w:val="nil"/>
            </w:tcBorders>
            <w:shd w:val="clear" w:color="auto" w:fill="auto"/>
          </w:tcPr>
          <w:p w14:paraId="4540CBF0" w14:textId="77777777" w:rsidR="00C30A1B" w:rsidRDefault="00C527AC">
            <w:pPr>
              <w:jc w:val="center"/>
              <w:rPr>
                <w:sz w:val="22"/>
                <w:szCs w:val="22"/>
              </w:rPr>
            </w:pPr>
            <w:r>
              <w:rPr>
                <w:b/>
                <w:bCs/>
                <w:sz w:val="22"/>
                <w:szCs w:val="22"/>
              </w:rPr>
              <w:t>7.</w:t>
            </w:r>
          </w:p>
        </w:tc>
        <w:tc>
          <w:tcPr>
            <w:tcW w:w="7082" w:type="dxa"/>
            <w:tcBorders>
              <w:top w:val="nil"/>
              <w:left w:val="nil"/>
              <w:bottom w:val="nil"/>
              <w:right w:val="nil"/>
            </w:tcBorders>
            <w:shd w:val="clear" w:color="auto" w:fill="auto"/>
          </w:tcPr>
          <w:p w14:paraId="61DC939F" w14:textId="77777777" w:rsidR="00C30A1B" w:rsidRDefault="00C527AC">
            <w:proofErr w:type="spellStart"/>
            <w:r>
              <w:rPr>
                <w:b/>
                <w:bCs/>
                <w:sz w:val="22"/>
                <w:szCs w:val="22"/>
              </w:rPr>
              <w:t>Coronovirus</w:t>
            </w:r>
            <w:proofErr w:type="spellEnd"/>
            <w:r>
              <w:rPr>
                <w:b/>
                <w:bCs/>
                <w:sz w:val="22"/>
                <w:szCs w:val="22"/>
              </w:rPr>
              <w:t xml:space="preserve"> (COVID 19) Pandemic</w:t>
            </w:r>
          </w:p>
          <w:p w14:paraId="66182801"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47C3A81F" w14:textId="77777777" w:rsidR="00C30A1B" w:rsidRDefault="00C30A1B">
            <w:pPr>
              <w:rPr>
                <w:sz w:val="22"/>
                <w:szCs w:val="22"/>
              </w:rPr>
            </w:pPr>
          </w:p>
        </w:tc>
      </w:tr>
      <w:tr w:rsidR="00C30A1B" w14:paraId="6A1826E9" w14:textId="77777777">
        <w:tc>
          <w:tcPr>
            <w:tcW w:w="851" w:type="dxa"/>
            <w:tcBorders>
              <w:top w:val="nil"/>
              <w:left w:val="nil"/>
              <w:bottom w:val="nil"/>
              <w:right w:val="nil"/>
            </w:tcBorders>
            <w:shd w:val="clear" w:color="auto" w:fill="auto"/>
          </w:tcPr>
          <w:p w14:paraId="2DE11720" w14:textId="77777777" w:rsidR="00C30A1B" w:rsidRDefault="00C527AC">
            <w:pPr>
              <w:jc w:val="center"/>
            </w:pPr>
            <w:r>
              <w:rPr>
                <w:sz w:val="22"/>
                <w:szCs w:val="22"/>
              </w:rPr>
              <w:t>7.1</w:t>
            </w:r>
          </w:p>
        </w:tc>
        <w:tc>
          <w:tcPr>
            <w:tcW w:w="7082" w:type="dxa"/>
            <w:tcBorders>
              <w:top w:val="nil"/>
              <w:left w:val="nil"/>
              <w:bottom w:val="nil"/>
              <w:right w:val="nil"/>
            </w:tcBorders>
            <w:shd w:val="clear" w:color="auto" w:fill="auto"/>
          </w:tcPr>
          <w:p w14:paraId="2F40FAFF" w14:textId="77777777" w:rsidR="00C30A1B" w:rsidRDefault="00C527AC">
            <w:r>
              <w:rPr>
                <w:sz w:val="22"/>
                <w:szCs w:val="22"/>
              </w:rPr>
              <w:t>The 2020 Regulations</w:t>
            </w:r>
          </w:p>
          <w:p w14:paraId="6AE9D057" w14:textId="77777777" w:rsidR="00C30A1B" w:rsidRDefault="00C527AC">
            <w:pPr>
              <w:rPr>
                <w:i/>
                <w:iCs/>
              </w:rPr>
            </w:pPr>
            <w:r>
              <w:rPr>
                <w:i/>
                <w:iCs/>
                <w:sz w:val="22"/>
                <w:szCs w:val="22"/>
              </w:rPr>
              <w:t>Summary</w:t>
            </w:r>
          </w:p>
          <w:p w14:paraId="26EA934A" w14:textId="77777777" w:rsidR="00C30A1B" w:rsidRDefault="00C30A1B">
            <w:pPr>
              <w:rPr>
                <w:i/>
                <w:iCs/>
                <w:sz w:val="22"/>
                <w:szCs w:val="22"/>
              </w:rPr>
            </w:pPr>
          </w:p>
        </w:tc>
        <w:tc>
          <w:tcPr>
            <w:tcW w:w="1085" w:type="dxa"/>
            <w:tcBorders>
              <w:top w:val="nil"/>
              <w:left w:val="nil"/>
              <w:bottom w:val="nil"/>
              <w:right w:val="nil"/>
            </w:tcBorders>
            <w:shd w:val="clear" w:color="auto" w:fill="auto"/>
          </w:tcPr>
          <w:p w14:paraId="10215720" w14:textId="77777777" w:rsidR="00C30A1B" w:rsidRDefault="00C527AC">
            <w:r>
              <w:rPr>
                <w:b/>
                <w:bCs/>
                <w:sz w:val="22"/>
                <w:szCs w:val="22"/>
              </w:rPr>
              <w:t>Clerk/MC</w:t>
            </w:r>
          </w:p>
        </w:tc>
      </w:tr>
      <w:tr w:rsidR="00C30A1B" w14:paraId="1BC10F33" w14:textId="77777777">
        <w:tc>
          <w:tcPr>
            <w:tcW w:w="851" w:type="dxa"/>
            <w:tcBorders>
              <w:top w:val="nil"/>
              <w:left w:val="nil"/>
              <w:bottom w:val="nil"/>
              <w:right w:val="nil"/>
            </w:tcBorders>
            <w:shd w:val="clear" w:color="auto" w:fill="auto"/>
          </w:tcPr>
          <w:p w14:paraId="3B99B301" w14:textId="77777777" w:rsidR="00C30A1B" w:rsidRDefault="00C527AC">
            <w:pPr>
              <w:jc w:val="center"/>
              <w:rPr>
                <w:sz w:val="22"/>
                <w:szCs w:val="22"/>
              </w:rPr>
            </w:pPr>
            <w:r>
              <w:rPr>
                <w:sz w:val="22"/>
                <w:szCs w:val="22"/>
              </w:rPr>
              <w:t>7.2</w:t>
            </w:r>
          </w:p>
        </w:tc>
        <w:tc>
          <w:tcPr>
            <w:tcW w:w="7082" w:type="dxa"/>
            <w:tcBorders>
              <w:top w:val="nil"/>
              <w:left w:val="nil"/>
              <w:bottom w:val="nil"/>
              <w:right w:val="nil"/>
            </w:tcBorders>
            <w:shd w:val="clear" w:color="auto" w:fill="auto"/>
          </w:tcPr>
          <w:p w14:paraId="1274F898" w14:textId="77777777" w:rsidR="00C30A1B" w:rsidRDefault="00C527AC">
            <w:proofErr w:type="spellStart"/>
            <w:r>
              <w:rPr>
                <w:sz w:val="22"/>
                <w:szCs w:val="22"/>
              </w:rPr>
              <w:t>Otterford</w:t>
            </w:r>
            <w:proofErr w:type="spellEnd"/>
            <w:r>
              <w:rPr>
                <w:sz w:val="22"/>
                <w:szCs w:val="22"/>
              </w:rPr>
              <w:t xml:space="preserve"> Helping Hand</w:t>
            </w:r>
          </w:p>
          <w:p w14:paraId="2C71A0C8" w14:textId="77777777" w:rsidR="00C30A1B" w:rsidRDefault="00C527AC">
            <w:pPr>
              <w:rPr>
                <w:i/>
                <w:iCs/>
              </w:rPr>
            </w:pPr>
            <w:r>
              <w:rPr>
                <w:i/>
                <w:iCs/>
                <w:sz w:val="22"/>
                <w:szCs w:val="22"/>
              </w:rPr>
              <w:t>Update</w:t>
            </w:r>
          </w:p>
          <w:p w14:paraId="1E31F006" w14:textId="77777777" w:rsidR="00C30A1B" w:rsidRDefault="00C30A1B">
            <w:pPr>
              <w:rPr>
                <w:sz w:val="22"/>
                <w:szCs w:val="22"/>
              </w:rPr>
            </w:pPr>
          </w:p>
        </w:tc>
        <w:tc>
          <w:tcPr>
            <w:tcW w:w="1085" w:type="dxa"/>
            <w:tcBorders>
              <w:top w:val="nil"/>
              <w:left w:val="nil"/>
              <w:bottom w:val="nil"/>
              <w:right w:val="nil"/>
            </w:tcBorders>
            <w:shd w:val="clear" w:color="auto" w:fill="auto"/>
          </w:tcPr>
          <w:p w14:paraId="7CD1E813" w14:textId="77777777" w:rsidR="00C30A1B" w:rsidRDefault="00C527AC">
            <w:pPr>
              <w:rPr>
                <w:b/>
                <w:bCs/>
                <w:sz w:val="22"/>
                <w:szCs w:val="22"/>
              </w:rPr>
            </w:pPr>
            <w:r>
              <w:rPr>
                <w:b/>
                <w:bCs/>
                <w:sz w:val="22"/>
                <w:szCs w:val="22"/>
              </w:rPr>
              <w:t>Clerk</w:t>
            </w:r>
          </w:p>
        </w:tc>
      </w:tr>
      <w:tr w:rsidR="00C30A1B" w14:paraId="098338DD" w14:textId="77777777">
        <w:tc>
          <w:tcPr>
            <w:tcW w:w="851" w:type="dxa"/>
            <w:tcBorders>
              <w:top w:val="nil"/>
              <w:left w:val="nil"/>
              <w:bottom w:val="nil"/>
              <w:right w:val="nil"/>
            </w:tcBorders>
            <w:shd w:val="clear" w:color="auto" w:fill="auto"/>
          </w:tcPr>
          <w:p w14:paraId="5870D963" w14:textId="77777777" w:rsidR="00C30A1B" w:rsidRDefault="00C527AC">
            <w:pPr>
              <w:jc w:val="center"/>
              <w:rPr>
                <w:sz w:val="22"/>
                <w:szCs w:val="22"/>
              </w:rPr>
            </w:pPr>
            <w:r>
              <w:rPr>
                <w:sz w:val="22"/>
                <w:szCs w:val="22"/>
              </w:rPr>
              <w:t>7.3</w:t>
            </w:r>
          </w:p>
        </w:tc>
        <w:tc>
          <w:tcPr>
            <w:tcW w:w="7082" w:type="dxa"/>
            <w:tcBorders>
              <w:top w:val="nil"/>
              <w:left w:val="nil"/>
              <w:bottom w:val="nil"/>
              <w:right w:val="nil"/>
            </w:tcBorders>
            <w:shd w:val="clear" w:color="auto" w:fill="auto"/>
          </w:tcPr>
          <w:p w14:paraId="7C509E34" w14:textId="77777777" w:rsidR="00C30A1B" w:rsidRDefault="00C527AC">
            <w:r>
              <w:rPr>
                <w:rFonts w:cstheme="minorHAnsi"/>
                <w:sz w:val="22"/>
                <w:szCs w:val="22"/>
              </w:rPr>
              <w:t>Parishioners’ Community Fund</w:t>
            </w:r>
          </w:p>
          <w:p w14:paraId="3BD218AB" w14:textId="77777777" w:rsidR="00C30A1B" w:rsidRDefault="00C527AC">
            <w:pPr>
              <w:rPr>
                <w:i/>
                <w:iCs/>
              </w:rPr>
            </w:pPr>
            <w:r>
              <w:rPr>
                <w:rFonts w:cstheme="minorHAnsi"/>
                <w:i/>
                <w:iCs/>
              </w:rPr>
              <w:t>Update</w:t>
            </w:r>
          </w:p>
          <w:p w14:paraId="060921A1" w14:textId="77777777" w:rsidR="00C30A1B" w:rsidRDefault="00C30A1B">
            <w:pPr>
              <w:rPr>
                <w:rFonts w:cstheme="minorHAnsi"/>
                <w:sz w:val="22"/>
                <w:szCs w:val="22"/>
              </w:rPr>
            </w:pPr>
          </w:p>
        </w:tc>
        <w:tc>
          <w:tcPr>
            <w:tcW w:w="1085" w:type="dxa"/>
            <w:tcBorders>
              <w:top w:val="nil"/>
              <w:left w:val="nil"/>
              <w:bottom w:val="nil"/>
              <w:right w:val="nil"/>
            </w:tcBorders>
            <w:shd w:val="clear" w:color="auto" w:fill="auto"/>
          </w:tcPr>
          <w:p w14:paraId="275BD83C" w14:textId="77777777" w:rsidR="00C30A1B" w:rsidRDefault="00C527AC">
            <w:pPr>
              <w:rPr>
                <w:b/>
                <w:bCs/>
                <w:sz w:val="22"/>
                <w:szCs w:val="22"/>
              </w:rPr>
            </w:pPr>
            <w:r>
              <w:rPr>
                <w:b/>
                <w:bCs/>
                <w:sz w:val="22"/>
                <w:szCs w:val="22"/>
              </w:rPr>
              <w:t>Clerk</w:t>
            </w:r>
          </w:p>
        </w:tc>
      </w:tr>
      <w:tr w:rsidR="00C30A1B" w14:paraId="714B3EBB" w14:textId="77777777">
        <w:tc>
          <w:tcPr>
            <w:tcW w:w="851" w:type="dxa"/>
            <w:tcBorders>
              <w:top w:val="nil"/>
              <w:left w:val="nil"/>
              <w:bottom w:val="nil"/>
              <w:right w:val="nil"/>
            </w:tcBorders>
            <w:shd w:val="clear" w:color="auto" w:fill="auto"/>
          </w:tcPr>
          <w:p w14:paraId="0A291935" w14:textId="77777777" w:rsidR="00C30A1B" w:rsidRDefault="00C527AC">
            <w:pPr>
              <w:jc w:val="center"/>
              <w:rPr>
                <w:sz w:val="22"/>
                <w:szCs w:val="22"/>
              </w:rPr>
            </w:pPr>
            <w:r>
              <w:rPr>
                <w:sz w:val="22"/>
                <w:szCs w:val="22"/>
              </w:rPr>
              <w:t>7.4</w:t>
            </w:r>
          </w:p>
        </w:tc>
        <w:tc>
          <w:tcPr>
            <w:tcW w:w="7082" w:type="dxa"/>
            <w:tcBorders>
              <w:top w:val="nil"/>
              <w:left w:val="nil"/>
              <w:bottom w:val="nil"/>
              <w:right w:val="nil"/>
            </w:tcBorders>
            <w:shd w:val="clear" w:color="auto" w:fill="auto"/>
          </w:tcPr>
          <w:p w14:paraId="65B8AC17" w14:textId="77777777" w:rsidR="00C30A1B" w:rsidRDefault="00C527AC">
            <w:pPr>
              <w:rPr>
                <w:sz w:val="22"/>
                <w:szCs w:val="22"/>
              </w:rPr>
            </w:pPr>
            <w:r>
              <w:rPr>
                <w:rFonts w:cstheme="minorHAnsi"/>
                <w:sz w:val="22"/>
                <w:szCs w:val="22"/>
              </w:rPr>
              <w:t xml:space="preserve">Events/Activities &amp; </w:t>
            </w:r>
            <w:proofErr w:type="spellStart"/>
            <w:r>
              <w:rPr>
                <w:rFonts w:cstheme="minorHAnsi"/>
                <w:sz w:val="22"/>
                <w:szCs w:val="22"/>
              </w:rPr>
              <w:t>Otterford</w:t>
            </w:r>
            <w:proofErr w:type="spellEnd"/>
            <w:r>
              <w:rPr>
                <w:rFonts w:cstheme="minorHAnsi"/>
                <w:sz w:val="22"/>
                <w:szCs w:val="22"/>
              </w:rPr>
              <w:t xml:space="preserve"> Playing Fields</w:t>
            </w:r>
          </w:p>
          <w:p w14:paraId="78AEE424" w14:textId="77777777" w:rsidR="00C30A1B" w:rsidRDefault="00C527AC">
            <w:pPr>
              <w:ind w:hanging="449"/>
              <w:contextualSpacing/>
              <w:rPr>
                <w:sz w:val="22"/>
                <w:szCs w:val="22"/>
              </w:rPr>
            </w:pPr>
            <w:r>
              <w:rPr>
                <w:i/>
                <w:iCs/>
                <w:sz w:val="22"/>
                <w:szCs w:val="22"/>
              </w:rPr>
              <w:t xml:space="preserve">a.     To </w:t>
            </w:r>
            <w:r>
              <w:rPr>
                <w:i/>
                <w:iCs/>
                <w:sz w:val="22"/>
                <w:szCs w:val="22"/>
              </w:rPr>
              <w:t xml:space="preserve">note the Chairman’s decision to close </w:t>
            </w:r>
            <w:proofErr w:type="spellStart"/>
            <w:r>
              <w:rPr>
                <w:i/>
                <w:iCs/>
                <w:sz w:val="22"/>
                <w:szCs w:val="22"/>
              </w:rPr>
              <w:t>Otterford</w:t>
            </w:r>
            <w:proofErr w:type="spellEnd"/>
            <w:r>
              <w:rPr>
                <w:i/>
                <w:iCs/>
                <w:sz w:val="22"/>
                <w:szCs w:val="22"/>
              </w:rPr>
              <w:t xml:space="preserve"> Playing Fields,</w:t>
            </w:r>
          </w:p>
          <w:p w14:paraId="68732798" w14:textId="77777777" w:rsidR="00C30A1B" w:rsidRDefault="00C527AC">
            <w:pPr>
              <w:pStyle w:val="ListParagraph"/>
              <w:ind w:left="0" w:hanging="449"/>
              <w:rPr>
                <w:i/>
                <w:iCs/>
                <w:sz w:val="22"/>
                <w:szCs w:val="22"/>
              </w:rPr>
            </w:pPr>
            <w:r>
              <w:rPr>
                <w:i/>
                <w:iCs/>
                <w:sz w:val="22"/>
                <w:szCs w:val="22"/>
              </w:rPr>
              <w:tab/>
              <w:t xml:space="preserve">and cancel the April </w:t>
            </w:r>
            <w:proofErr w:type="spellStart"/>
            <w:r>
              <w:rPr>
                <w:i/>
                <w:iCs/>
                <w:sz w:val="22"/>
                <w:szCs w:val="22"/>
              </w:rPr>
              <w:t>Otterford</w:t>
            </w:r>
            <w:proofErr w:type="spellEnd"/>
            <w:r>
              <w:rPr>
                <w:i/>
                <w:iCs/>
                <w:sz w:val="22"/>
                <w:szCs w:val="22"/>
              </w:rPr>
              <w:t xml:space="preserve"> Amble, following the announcement </w:t>
            </w:r>
          </w:p>
          <w:p w14:paraId="24C2EF6D" w14:textId="77777777" w:rsidR="00C30A1B" w:rsidRDefault="00C527AC">
            <w:pPr>
              <w:pStyle w:val="ListParagraph"/>
              <w:ind w:left="0" w:hanging="449"/>
              <w:rPr>
                <w:i/>
                <w:iCs/>
                <w:sz w:val="22"/>
                <w:szCs w:val="22"/>
              </w:rPr>
            </w:pPr>
            <w:r>
              <w:rPr>
                <w:i/>
                <w:iCs/>
                <w:sz w:val="22"/>
                <w:szCs w:val="22"/>
              </w:rPr>
              <w:tab/>
              <w:t>by the Prime Minister on 23</w:t>
            </w:r>
            <w:r>
              <w:rPr>
                <w:i/>
                <w:iCs/>
                <w:sz w:val="22"/>
                <w:szCs w:val="22"/>
                <w:vertAlign w:val="superscript"/>
              </w:rPr>
              <w:t>rd</w:t>
            </w:r>
            <w:r>
              <w:rPr>
                <w:i/>
                <w:iCs/>
                <w:sz w:val="22"/>
                <w:szCs w:val="22"/>
              </w:rPr>
              <w:t xml:space="preserve"> March.</w:t>
            </w:r>
          </w:p>
          <w:p w14:paraId="6567F014" w14:textId="77777777" w:rsidR="00C30A1B" w:rsidRDefault="00C527AC">
            <w:pPr>
              <w:pStyle w:val="ListParagraph"/>
              <w:ind w:left="0" w:hanging="449"/>
              <w:rPr>
                <w:i/>
                <w:iCs/>
                <w:sz w:val="22"/>
                <w:szCs w:val="22"/>
              </w:rPr>
            </w:pPr>
            <w:r>
              <w:rPr>
                <w:i/>
                <w:iCs/>
                <w:sz w:val="22"/>
                <w:szCs w:val="22"/>
              </w:rPr>
              <w:tab/>
            </w:r>
            <w:r>
              <w:rPr>
                <w:i/>
                <w:iCs/>
                <w:sz w:val="22"/>
                <w:szCs w:val="22"/>
              </w:rPr>
              <w:t xml:space="preserve">b.  To note the July Litter Pick has not, at this stage, been cancelled: </w:t>
            </w:r>
          </w:p>
          <w:p w14:paraId="5F72140B" w14:textId="77777777" w:rsidR="00C30A1B" w:rsidRDefault="00C527AC">
            <w:pPr>
              <w:pStyle w:val="ListParagraph"/>
              <w:ind w:left="0" w:hanging="449"/>
              <w:rPr>
                <w:i/>
                <w:iCs/>
                <w:sz w:val="22"/>
                <w:szCs w:val="22"/>
              </w:rPr>
            </w:pPr>
            <w:r>
              <w:rPr>
                <w:i/>
                <w:iCs/>
                <w:sz w:val="22"/>
                <w:szCs w:val="22"/>
              </w:rPr>
              <w:tab/>
              <w:t>and any work by the Volunteers Group is on hold.</w:t>
            </w:r>
          </w:p>
          <w:p w14:paraId="3677CF9A" w14:textId="77777777" w:rsidR="00C30A1B" w:rsidRDefault="00C30A1B">
            <w:pPr>
              <w:pStyle w:val="ListParagraph"/>
              <w:ind w:left="0" w:hanging="449"/>
              <w:rPr>
                <w:b/>
                <w:bCs/>
              </w:rPr>
            </w:pPr>
          </w:p>
        </w:tc>
        <w:tc>
          <w:tcPr>
            <w:tcW w:w="1085" w:type="dxa"/>
            <w:tcBorders>
              <w:top w:val="nil"/>
              <w:left w:val="nil"/>
              <w:bottom w:val="nil"/>
              <w:right w:val="nil"/>
            </w:tcBorders>
            <w:shd w:val="clear" w:color="auto" w:fill="auto"/>
          </w:tcPr>
          <w:p w14:paraId="2D64061C" w14:textId="77777777" w:rsidR="00C30A1B" w:rsidRDefault="00C527AC">
            <w:pPr>
              <w:rPr>
                <w:b/>
                <w:bCs/>
                <w:sz w:val="22"/>
                <w:szCs w:val="22"/>
              </w:rPr>
            </w:pPr>
            <w:r>
              <w:rPr>
                <w:b/>
                <w:bCs/>
                <w:sz w:val="22"/>
                <w:szCs w:val="22"/>
              </w:rPr>
              <w:t>Clerk/MC</w:t>
            </w:r>
          </w:p>
        </w:tc>
      </w:tr>
      <w:tr w:rsidR="00C30A1B" w14:paraId="72620EFA" w14:textId="77777777">
        <w:tc>
          <w:tcPr>
            <w:tcW w:w="851" w:type="dxa"/>
            <w:tcBorders>
              <w:top w:val="nil"/>
              <w:left w:val="nil"/>
              <w:bottom w:val="nil"/>
              <w:right w:val="nil"/>
            </w:tcBorders>
            <w:shd w:val="clear" w:color="auto" w:fill="auto"/>
          </w:tcPr>
          <w:p w14:paraId="6EB26E9D" w14:textId="77777777" w:rsidR="00C30A1B" w:rsidRDefault="00C527AC">
            <w:pPr>
              <w:jc w:val="center"/>
              <w:rPr>
                <w:b/>
                <w:bCs/>
                <w:sz w:val="22"/>
                <w:szCs w:val="22"/>
              </w:rPr>
            </w:pPr>
            <w:r>
              <w:rPr>
                <w:b/>
                <w:bCs/>
                <w:sz w:val="22"/>
                <w:szCs w:val="22"/>
              </w:rPr>
              <w:t>8.</w:t>
            </w:r>
          </w:p>
        </w:tc>
        <w:tc>
          <w:tcPr>
            <w:tcW w:w="7082" w:type="dxa"/>
            <w:tcBorders>
              <w:top w:val="nil"/>
              <w:left w:val="nil"/>
              <w:bottom w:val="nil"/>
              <w:right w:val="nil"/>
            </w:tcBorders>
            <w:shd w:val="clear" w:color="auto" w:fill="auto"/>
          </w:tcPr>
          <w:p w14:paraId="4E4A5F6A" w14:textId="77777777" w:rsidR="00C30A1B" w:rsidRDefault="00C527AC">
            <w:pPr>
              <w:rPr>
                <w:b/>
                <w:bCs/>
              </w:rPr>
            </w:pPr>
            <w:r>
              <w:rPr>
                <w:b/>
                <w:bCs/>
                <w:sz w:val="22"/>
                <w:szCs w:val="22"/>
              </w:rPr>
              <w:t xml:space="preserve">Activities/Work Held </w:t>
            </w:r>
            <w:proofErr w:type="gramStart"/>
            <w:r>
              <w:rPr>
                <w:b/>
                <w:bCs/>
                <w:sz w:val="22"/>
                <w:szCs w:val="22"/>
              </w:rPr>
              <w:t>In</w:t>
            </w:r>
            <w:proofErr w:type="gramEnd"/>
            <w:r>
              <w:rPr>
                <w:b/>
                <w:bCs/>
                <w:sz w:val="22"/>
                <w:szCs w:val="22"/>
              </w:rPr>
              <w:t xml:space="preserve"> Abeyance</w:t>
            </w:r>
          </w:p>
          <w:p w14:paraId="163B5262" w14:textId="77777777" w:rsidR="00C30A1B" w:rsidRDefault="00C30A1B">
            <w:pPr>
              <w:rPr>
                <w:sz w:val="22"/>
                <w:szCs w:val="22"/>
              </w:rPr>
            </w:pPr>
          </w:p>
        </w:tc>
        <w:tc>
          <w:tcPr>
            <w:tcW w:w="1085" w:type="dxa"/>
            <w:tcBorders>
              <w:top w:val="nil"/>
              <w:left w:val="nil"/>
              <w:bottom w:val="nil"/>
              <w:right w:val="nil"/>
            </w:tcBorders>
            <w:shd w:val="clear" w:color="auto" w:fill="auto"/>
          </w:tcPr>
          <w:p w14:paraId="7CD42A27" w14:textId="77777777" w:rsidR="00C30A1B" w:rsidRDefault="00C30A1B">
            <w:pPr>
              <w:rPr>
                <w:b/>
                <w:bCs/>
                <w:sz w:val="22"/>
                <w:szCs w:val="22"/>
              </w:rPr>
            </w:pPr>
          </w:p>
        </w:tc>
      </w:tr>
      <w:tr w:rsidR="00C30A1B" w14:paraId="69913371" w14:textId="77777777">
        <w:tc>
          <w:tcPr>
            <w:tcW w:w="851" w:type="dxa"/>
            <w:tcBorders>
              <w:top w:val="nil"/>
              <w:left w:val="nil"/>
              <w:bottom w:val="nil"/>
              <w:right w:val="nil"/>
            </w:tcBorders>
            <w:shd w:val="clear" w:color="auto" w:fill="auto"/>
          </w:tcPr>
          <w:p w14:paraId="36E593EB" w14:textId="77777777" w:rsidR="00C30A1B" w:rsidRDefault="00C527AC">
            <w:pPr>
              <w:jc w:val="center"/>
              <w:rPr>
                <w:sz w:val="22"/>
                <w:szCs w:val="22"/>
              </w:rPr>
            </w:pPr>
            <w:r>
              <w:rPr>
                <w:sz w:val="22"/>
                <w:szCs w:val="22"/>
              </w:rPr>
              <w:t>8.1</w:t>
            </w:r>
          </w:p>
        </w:tc>
        <w:tc>
          <w:tcPr>
            <w:tcW w:w="7082" w:type="dxa"/>
            <w:tcBorders>
              <w:top w:val="nil"/>
              <w:left w:val="nil"/>
              <w:bottom w:val="nil"/>
              <w:right w:val="nil"/>
            </w:tcBorders>
            <w:shd w:val="clear" w:color="auto" w:fill="auto"/>
          </w:tcPr>
          <w:p w14:paraId="20686508" w14:textId="77777777" w:rsidR="00C30A1B" w:rsidRDefault="00C527AC">
            <w:pPr>
              <w:ind w:hanging="449"/>
              <w:contextualSpacing/>
              <w:rPr>
                <w:sz w:val="22"/>
                <w:szCs w:val="22"/>
              </w:rPr>
            </w:pPr>
            <w:r>
              <w:rPr>
                <w:sz w:val="22"/>
                <w:szCs w:val="22"/>
              </w:rPr>
              <w:t>8.1</w:t>
            </w:r>
            <w:r>
              <w:rPr>
                <w:sz w:val="22"/>
                <w:szCs w:val="22"/>
              </w:rPr>
              <w:tab/>
              <w:t>To note the following activity/work (agreed at previous Parish Council mee</w:t>
            </w:r>
            <w:r>
              <w:rPr>
                <w:sz w:val="22"/>
                <w:szCs w:val="22"/>
              </w:rPr>
              <w:t>tings) are held in abeyance:</w:t>
            </w:r>
          </w:p>
          <w:p w14:paraId="5FF8A265" w14:textId="77777777" w:rsidR="00C30A1B" w:rsidRDefault="00C527AC">
            <w:pPr>
              <w:pStyle w:val="ListParagraph"/>
              <w:ind w:left="0" w:hanging="449"/>
              <w:rPr>
                <w:sz w:val="22"/>
                <w:szCs w:val="22"/>
              </w:rPr>
            </w:pPr>
            <w:r>
              <w:rPr>
                <w:b/>
                <w:bCs/>
                <w:sz w:val="22"/>
                <w:szCs w:val="22"/>
              </w:rPr>
              <w:tab/>
            </w:r>
            <w:r>
              <w:rPr>
                <w:sz w:val="22"/>
                <w:szCs w:val="22"/>
              </w:rPr>
              <w:t>a.</w:t>
            </w:r>
            <w:r>
              <w:rPr>
                <w:sz w:val="22"/>
                <w:szCs w:val="22"/>
              </w:rPr>
              <w:tab/>
              <w:t>Work on ‘climate’</w:t>
            </w:r>
          </w:p>
          <w:p w14:paraId="607AE943" w14:textId="77777777" w:rsidR="00C30A1B" w:rsidRDefault="00C527AC">
            <w:pPr>
              <w:pStyle w:val="ListParagraph"/>
              <w:ind w:left="0" w:hanging="449"/>
              <w:rPr>
                <w:sz w:val="22"/>
                <w:szCs w:val="22"/>
              </w:rPr>
            </w:pPr>
            <w:r>
              <w:rPr>
                <w:sz w:val="22"/>
                <w:szCs w:val="22"/>
              </w:rPr>
              <w:tab/>
              <w:t>b.</w:t>
            </w:r>
            <w:r>
              <w:rPr>
                <w:sz w:val="22"/>
                <w:szCs w:val="22"/>
              </w:rPr>
              <w:tab/>
              <w:t>Chasing up Credit Card application appeal</w:t>
            </w:r>
            <w:r>
              <w:rPr>
                <w:sz w:val="22"/>
                <w:szCs w:val="22"/>
              </w:rPr>
              <w:tab/>
            </w:r>
            <w:r>
              <w:rPr>
                <w:sz w:val="22"/>
                <w:szCs w:val="22"/>
              </w:rPr>
              <w:tab/>
            </w:r>
            <w:r>
              <w:rPr>
                <w:sz w:val="22"/>
                <w:szCs w:val="22"/>
              </w:rPr>
              <w:tab/>
            </w:r>
          </w:p>
          <w:p w14:paraId="665390BF" w14:textId="77777777" w:rsidR="00C30A1B" w:rsidRDefault="00C527AC">
            <w:pPr>
              <w:pStyle w:val="ListParagraph"/>
              <w:ind w:left="0" w:hanging="449"/>
              <w:rPr>
                <w:sz w:val="22"/>
                <w:szCs w:val="22"/>
              </w:rPr>
            </w:pPr>
            <w:r>
              <w:rPr>
                <w:sz w:val="22"/>
                <w:szCs w:val="22"/>
              </w:rPr>
              <w:tab/>
              <w:t>c.</w:t>
            </w:r>
            <w:r>
              <w:rPr>
                <w:sz w:val="22"/>
                <w:szCs w:val="22"/>
              </w:rPr>
              <w:tab/>
              <w:t>Exploring Community First Responder Scheme</w:t>
            </w:r>
          </w:p>
          <w:p w14:paraId="2EE4CE52" w14:textId="77777777" w:rsidR="00C30A1B" w:rsidRDefault="00C527AC">
            <w:pPr>
              <w:pStyle w:val="ListParagraph"/>
              <w:ind w:left="0" w:hanging="449"/>
              <w:rPr>
                <w:sz w:val="22"/>
                <w:szCs w:val="22"/>
              </w:rPr>
            </w:pPr>
            <w:r>
              <w:rPr>
                <w:sz w:val="22"/>
                <w:szCs w:val="22"/>
              </w:rPr>
              <w:tab/>
              <w:t>d.</w:t>
            </w:r>
            <w:r>
              <w:rPr>
                <w:sz w:val="22"/>
                <w:szCs w:val="22"/>
              </w:rPr>
              <w:tab/>
              <w:t>Road/drainage works opposite the Candlelight</w:t>
            </w:r>
          </w:p>
          <w:p w14:paraId="1ACBFEF3" w14:textId="77777777" w:rsidR="00C30A1B" w:rsidRDefault="00C527AC">
            <w:pPr>
              <w:pStyle w:val="ListParagraph"/>
              <w:ind w:left="0" w:hanging="449"/>
              <w:rPr>
                <w:sz w:val="22"/>
                <w:szCs w:val="22"/>
              </w:rPr>
            </w:pPr>
            <w:r>
              <w:rPr>
                <w:sz w:val="22"/>
                <w:szCs w:val="22"/>
              </w:rPr>
              <w:tab/>
              <w:t>e.</w:t>
            </w:r>
            <w:r>
              <w:rPr>
                <w:sz w:val="22"/>
                <w:szCs w:val="22"/>
              </w:rPr>
              <w:tab/>
              <w:t>Moving the noticeboard at the Candlelight</w:t>
            </w:r>
            <w:r>
              <w:rPr>
                <w:sz w:val="22"/>
                <w:szCs w:val="22"/>
              </w:rPr>
              <w:tab/>
            </w:r>
          </w:p>
          <w:p w14:paraId="1F007DFB" w14:textId="77777777" w:rsidR="00C30A1B" w:rsidRDefault="00C527AC">
            <w:pPr>
              <w:pStyle w:val="ListParagraph"/>
              <w:ind w:left="0" w:hanging="449"/>
              <w:rPr>
                <w:sz w:val="22"/>
                <w:szCs w:val="22"/>
              </w:rPr>
            </w:pPr>
            <w:r>
              <w:rPr>
                <w:sz w:val="22"/>
                <w:szCs w:val="22"/>
              </w:rPr>
              <w:tab/>
              <w:t>f.</w:t>
            </w:r>
            <w:r>
              <w:rPr>
                <w:sz w:val="22"/>
                <w:szCs w:val="22"/>
              </w:rPr>
              <w:tab/>
            </w:r>
            <w:r>
              <w:rPr>
                <w:sz w:val="22"/>
                <w:szCs w:val="22"/>
              </w:rPr>
              <w:t>Reinstating fingerpost at top of Corfe Hill/ordering new fingers</w:t>
            </w:r>
          </w:p>
          <w:p w14:paraId="70EDC785" w14:textId="77777777" w:rsidR="00C30A1B" w:rsidRDefault="00C527AC">
            <w:pPr>
              <w:pStyle w:val="ListParagraph"/>
              <w:ind w:left="0" w:hanging="449"/>
              <w:rPr>
                <w:sz w:val="22"/>
                <w:szCs w:val="22"/>
              </w:rPr>
            </w:pPr>
            <w:r>
              <w:rPr>
                <w:sz w:val="22"/>
                <w:szCs w:val="22"/>
              </w:rPr>
              <w:tab/>
              <w:t>g.</w:t>
            </w:r>
            <w:r>
              <w:rPr>
                <w:sz w:val="22"/>
                <w:szCs w:val="22"/>
              </w:rPr>
              <w:tab/>
              <w:t>Fitting new swing seats in OPF</w:t>
            </w:r>
          </w:p>
          <w:p w14:paraId="6D0C2223" w14:textId="77777777" w:rsidR="00C30A1B" w:rsidRDefault="00C527AC">
            <w:pPr>
              <w:pStyle w:val="ListParagraph"/>
              <w:ind w:left="0" w:hanging="449"/>
              <w:rPr>
                <w:sz w:val="22"/>
                <w:szCs w:val="22"/>
              </w:rPr>
            </w:pPr>
            <w:r>
              <w:rPr>
                <w:sz w:val="22"/>
                <w:szCs w:val="22"/>
              </w:rPr>
              <w:tab/>
              <w:t>h.</w:t>
            </w:r>
            <w:r>
              <w:rPr>
                <w:sz w:val="22"/>
                <w:szCs w:val="22"/>
              </w:rPr>
              <w:tab/>
              <w:t>Moving the post at the top of the bridleway</w:t>
            </w:r>
          </w:p>
          <w:p w14:paraId="05869D6B" w14:textId="77777777" w:rsidR="00C30A1B" w:rsidRDefault="00C527AC">
            <w:pPr>
              <w:pStyle w:val="ListParagraph"/>
              <w:ind w:left="0" w:hanging="449"/>
              <w:rPr>
                <w:sz w:val="22"/>
                <w:szCs w:val="22"/>
              </w:rPr>
            </w:pPr>
            <w:r>
              <w:rPr>
                <w:sz w:val="22"/>
                <w:szCs w:val="22"/>
              </w:rPr>
              <w:tab/>
            </w:r>
            <w:proofErr w:type="spellStart"/>
            <w:r>
              <w:rPr>
                <w:sz w:val="22"/>
                <w:szCs w:val="22"/>
              </w:rPr>
              <w:t>i</w:t>
            </w:r>
            <w:proofErr w:type="spellEnd"/>
            <w:r>
              <w:rPr>
                <w:sz w:val="22"/>
                <w:szCs w:val="22"/>
              </w:rPr>
              <w:t>.</w:t>
            </w:r>
            <w:r>
              <w:rPr>
                <w:sz w:val="22"/>
                <w:szCs w:val="22"/>
              </w:rPr>
              <w:tab/>
              <w:t>OPF – Councillors’ and Annual Safety Inspections</w:t>
            </w:r>
          </w:p>
          <w:p w14:paraId="1851B95C" w14:textId="77777777" w:rsidR="00C30A1B" w:rsidRDefault="00C527AC">
            <w:pPr>
              <w:pStyle w:val="ListParagraph"/>
              <w:ind w:left="0" w:hanging="449"/>
              <w:rPr>
                <w:sz w:val="22"/>
                <w:szCs w:val="22"/>
              </w:rPr>
            </w:pPr>
            <w:r>
              <w:rPr>
                <w:sz w:val="22"/>
                <w:szCs w:val="22"/>
              </w:rPr>
              <w:tab/>
              <w:t>j.</w:t>
            </w:r>
            <w:r>
              <w:rPr>
                <w:sz w:val="22"/>
                <w:szCs w:val="22"/>
              </w:rPr>
              <w:tab/>
              <w:t>Clearing ditch grille in Whatley Lane</w:t>
            </w:r>
          </w:p>
          <w:p w14:paraId="1240CDB3" w14:textId="77777777" w:rsidR="00C30A1B" w:rsidRDefault="00C527AC">
            <w:pPr>
              <w:pStyle w:val="ListParagraph"/>
              <w:ind w:left="0" w:hanging="449"/>
              <w:rPr>
                <w:sz w:val="22"/>
                <w:szCs w:val="22"/>
              </w:rPr>
            </w:pPr>
            <w:r>
              <w:rPr>
                <w:sz w:val="22"/>
                <w:szCs w:val="22"/>
              </w:rPr>
              <w:tab/>
              <w:t>k</w:t>
            </w:r>
            <w:r>
              <w:rPr>
                <w:sz w:val="22"/>
                <w:szCs w:val="22"/>
              </w:rPr>
              <w:tab/>
              <w:t>Reprinting</w:t>
            </w:r>
            <w:r>
              <w:rPr>
                <w:sz w:val="22"/>
                <w:szCs w:val="22"/>
              </w:rPr>
              <w:t xml:space="preserve"> the ‘History of </w:t>
            </w:r>
            <w:proofErr w:type="spellStart"/>
            <w:r>
              <w:rPr>
                <w:sz w:val="22"/>
                <w:szCs w:val="22"/>
              </w:rPr>
              <w:t>Otterford</w:t>
            </w:r>
            <w:proofErr w:type="spellEnd"/>
            <w:r>
              <w:rPr>
                <w:sz w:val="22"/>
                <w:szCs w:val="22"/>
              </w:rPr>
              <w:t>’ book</w:t>
            </w:r>
          </w:p>
          <w:p w14:paraId="5B20063F" w14:textId="77777777" w:rsidR="00C30A1B" w:rsidRDefault="00C527AC">
            <w:pPr>
              <w:pStyle w:val="ListParagraph"/>
              <w:ind w:left="0" w:hanging="449"/>
              <w:rPr>
                <w:sz w:val="22"/>
                <w:szCs w:val="22"/>
              </w:rPr>
            </w:pPr>
            <w:r>
              <w:rPr>
                <w:sz w:val="22"/>
                <w:szCs w:val="22"/>
              </w:rPr>
              <w:t>l.</w:t>
            </w:r>
            <w:r>
              <w:rPr>
                <w:sz w:val="22"/>
                <w:szCs w:val="22"/>
              </w:rPr>
              <w:tab/>
              <w:t>l.             Invitation to David Fothergill to discuss single-tier authority</w:t>
            </w:r>
          </w:p>
          <w:p w14:paraId="769C7DE5" w14:textId="77777777" w:rsidR="00C30A1B" w:rsidRDefault="00C527AC">
            <w:pPr>
              <w:pStyle w:val="ListParagraph"/>
              <w:ind w:left="0" w:hanging="449"/>
              <w:rPr>
                <w:sz w:val="22"/>
                <w:szCs w:val="22"/>
              </w:rPr>
            </w:pPr>
            <w:r>
              <w:rPr>
                <w:sz w:val="22"/>
                <w:szCs w:val="22"/>
              </w:rPr>
              <w:t xml:space="preserve"> </w:t>
            </w:r>
          </w:p>
        </w:tc>
        <w:tc>
          <w:tcPr>
            <w:tcW w:w="1085" w:type="dxa"/>
            <w:tcBorders>
              <w:top w:val="nil"/>
              <w:left w:val="nil"/>
              <w:bottom w:val="nil"/>
              <w:right w:val="nil"/>
            </w:tcBorders>
            <w:shd w:val="clear" w:color="auto" w:fill="auto"/>
          </w:tcPr>
          <w:p w14:paraId="6C96A051" w14:textId="77777777" w:rsidR="00C30A1B" w:rsidRDefault="00C527AC">
            <w:pPr>
              <w:rPr>
                <w:b/>
                <w:bCs/>
                <w:sz w:val="22"/>
                <w:szCs w:val="22"/>
              </w:rPr>
            </w:pPr>
            <w:r>
              <w:rPr>
                <w:b/>
                <w:bCs/>
                <w:sz w:val="22"/>
                <w:szCs w:val="22"/>
              </w:rPr>
              <w:t>Clerk/MC</w:t>
            </w:r>
          </w:p>
        </w:tc>
      </w:tr>
      <w:tr w:rsidR="00C30A1B" w14:paraId="10D47DE5" w14:textId="77777777">
        <w:tc>
          <w:tcPr>
            <w:tcW w:w="851" w:type="dxa"/>
            <w:tcBorders>
              <w:top w:val="nil"/>
              <w:left w:val="nil"/>
              <w:bottom w:val="nil"/>
              <w:right w:val="nil"/>
            </w:tcBorders>
            <w:shd w:val="clear" w:color="auto" w:fill="auto"/>
          </w:tcPr>
          <w:p w14:paraId="026F652C" w14:textId="77777777" w:rsidR="00C30A1B" w:rsidRDefault="00C527AC">
            <w:pPr>
              <w:jc w:val="center"/>
              <w:rPr>
                <w:b/>
                <w:bCs/>
                <w:sz w:val="22"/>
                <w:szCs w:val="22"/>
              </w:rPr>
            </w:pPr>
            <w:r>
              <w:rPr>
                <w:b/>
                <w:bCs/>
                <w:sz w:val="22"/>
                <w:szCs w:val="22"/>
              </w:rPr>
              <w:t>9.</w:t>
            </w:r>
          </w:p>
        </w:tc>
        <w:tc>
          <w:tcPr>
            <w:tcW w:w="7082" w:type="dxa"/>
            <w:tcBorders>
              <w:top w:val="nil"/>
              <w:left w:val="nil"/>
              <w:bottom w:val="nil"/>
              <w:right w:val="nil"/>
            </w:tcBorders>
            <w:shd w:val="clear" w:color="auto" w:fill="auto"/>
          </w:tcPr>
          <w:p w14:paraId="06890AC6" w14:textId="77777777" w:rsidR="00C30A1B" w:rsidRDefault="00C527AC">
            <w:pPr>
              <w:rPr>
                <w:b/>
                <w:bCs/>
                <w:sz w:val="22"/>
                <w:szCs w:val="22"/>
              </w:rPr>
            </w:pPr>
            <w:r>
              <w:rPr>
                <w:b/>
                <w:bCs/>
                <w:sz w:val="22"/>
                <w:szCs w:val="22"/>
              </w:rPr>
              <w:t>Dog Fouling</w:t>
            </w:r>
          </w:p>
          <w:p w14:paraId="526F13D7" w14:textId="77777777" w:rsidR="00C30A1B" w:rsidRDefault="00C527AC">
            <w:pPr>
              <w:rPr>
                <w:sz w:val="22"/>
                <w:szCs w:val="22"/>
              </w:rPr>
            </w:pPr>
            <w:r>
              <w:rPr>
                <w:i/>
                <w:iCs/>
                <w:sz w:val="22"/>
                <w:szCs w:val="22"/>
              </w:rPr>
              <w:t xml:space="preserve">To note complaint received from parishioner re position in </w:t>
            </w:r>
            <w:proofErr w:type="spellStart"/>
            <w:r>
              <w:rPr>
                <w:i/>
                <w:iCs/>
                <w:sz w:val="22"/>
                <w:szCs w:val="22"/>
              </w:rPr>
              <w:t>Bishopswood</w:t>
            </w:r>
            <w:proofErr w:type="spellEnd"/>
            <w:r>
              <w:rPr>
                <w:i/>
                <w:iCs/>
                <w:sz w:val="22"/>
                <w:szCs w:val="22"/>
              </w:rPr>
              <w:t>, and (after exchange of emails) action take</w:t>
            </w:r>
            <w:r>
              <w:rPr>
                <w:i/>
                <w:iCs/>
                <w:sz w:val="22"/>
                <w:szCs w:val="22"/>
              </w:rPr>
              <w:t>n.</w:t>
            </w:r>
          </w:p>
          <w:p w14:paraId="0A58FBA3" w14:textId="77777777" w:rsidR="00C30A1B" w:rsidRDefault="00C30A1B">
            <w:pPr>
              <w:rPr>
                <w:i/>
                <w:iCs/>
              </w:rPr>
            </w:pPr>
          </w:p>
        </w:tc>
        <w:tc>
          <w:tcPr>
            <w:tcW w:w="1085" w:type="dxa"/>
            <w:tcBorders>
              <w:top w:val="nil"/>
              <w:left w:val="nil"/>
              <w:bottom w:val="nil"/>
              <w:right w:val="nil"/>
            </w:tcBorders>
            <w:shd w:val="clear" w:color="auto" w:fill="auto"/>
          </w:tcPr>
          <w:p w14:paraId="12BA4CEC" w14:textId="77777777" w:rsidR="00C30A1B" w:rsidRDefault="00C30A1B">
            <w:pPr>
              <w:rPr>
                <w:b/>
                <w:bCs/>
                <w:sz w:val="22"/>
                <w:szCs w:val="22"/>
              </w:rPr>
            </w:pPr>
          </w:p>
          <w:p w14:paraId="1025AFC3" w14:textId="77777777" w:rsidR="00C30A1B" w:rsidRDefault="00C527AC">
            <w:pPr>
              <w:rPr>
                <w:b/>
                <w:bCs/>
              </w:rPr>
            </w:pPr>
            <w:r>
              <w:rPr>
                <w:b/>
                <w:bCs/>
              </w:rPr>
              <w:t>MC</w:t>
            </w:r>
          </w:p>
        </w:tc>
      </w:tr>
      <w:tr w:rsidR="00C30A1B" w14:paraId="0690043A" w14:textId="77777777">
        <w:tc>
          <w:tcPr>
            <w:tcW w:w="851" w:type="dxa"/>
            <w:tcBorders>
              <w:top w:val="nil"/>
              <w:left w:val="nil"/>
              <w:bottom w:val="nil"/>
              <w:right w:val="nil"/>
            </w:tcBorders>
            <w:shd w:val="clear" w:color="auto" w:fill="auto"/>
          </w:tcPr>
          <w:p w14:paraId="42EE7A8E" w14:textId="77777777" w:rsidR="00C30A1B" w:rsidRDefault="00C527AC">
            <w:pPr>
              <w:jc w:val="center"/>
              <w:rPr>
                <w:b/>
                <w:bCs/>
                <w:sz w:val="22"/>
                <w:szCs w:val="22"/>
              </w:rPr>
            </w:pPr>
            <w:r>
              <w:rPr>
                <w:b/>
                <w:bCs/>
                <w:sz w:val="22"/>
                <w:szCs w:val="22"/>
              </w:rPr>
              <w:t>10.</w:t>
            </w:r>
          </w:p>
        </w:tc>
        <w:tc>
          <w:tcPr>
            <w:tcW w:w="7082" w:type="dxa"/>
            <w:tcBorders>
              <w:top w:val="nil"/>
              <w:left w:val="nil"/>
              <w:bottom w:val="nil"/>
              <w:right w:val="nil"/>
            </w:tcBorders>
            <w:shd w:val="clear" w:color="auto" w:fill="auto"/>
          </w:tcPr>
          <w:p w14:paraId="51E0748C" w14:textId="77777777" w:rsidR="00C30A1B" w:rsidRDefault="00C527AC">
            <w:pPr>
              <w:rPr>
                <w:sz w:val="22"/>
                <w:szCs w:val="22"/>
              </w:rPr>
            </w:pPr>
            <w:r>
              <w:rPr>
                <w:b/>
                <w:bCs/>
                <w:sz w:val="22"/>
                <w:szCs w:val="22"/>
              </w:rPr>
              <w:t>Correspondence</w:t>
            </w:r>
          </w:p>
          <w:p w14:paraId="2AE40C55" w14:textId="77777777" w:rsidR="00C30A1B" w:rsidRDefault="00C30A1B">
            <w:pPr>
              <w:rPr>
                <w:b/>
                <w:bCs/>
              </w:rPr>
            </w:pPr>
          </w:p>
          <w:p w14:paraId="09B9DAD2" w14:textId="77777777" w:rsidR="00C30A1B" w:rsidRDefault="00C30A1B">
            <w:pPr>
              <w:rPr>
                <w:b/>
                <w:bCs/>
              </w:rPr>
            </w:pPr>
          </w:p>
        </w:tc>
        <w:tc>
          <w:tcPr>
            <w:tcW w:w="1085" w:type="dxa"/>
            <w:tcBorders>
              <w:top w:val="nil"/>
              <w:left w:val="nil"/>
              <w:bottom w:val="nil"/>
              <w:right w:val="nil"/>
            </w:tcBorders>
            <w:shd w:val="clear" w:color="auto" w:fill="auto"/>
          </w:tcPr>
          <w:p w14:paraId="3A0C57C5" w14:textId="77777777" w:rsidR="00C30A1B" w:rsidRDefault="00C527AC">
            <w:pPr>
              <w:rPr>
                <w:b/>
                <w:bCs/>
                <w:sz w:val="22"/>
                <w:szCs w:val="22"/>
              </w:rPr>
            </w:pPr>
            <w:r>
              <w:rPr>
                <w:b/>
                <w:bCs/>
                <w:sz w:val="22"/>
                <w:szCs w:val="22"/>
              </w:rPr>
              <w:lastRenderedPageBreak/>
              <w:t>Clerk</w:t>
            </w:r>
          </w:p>
        </w:tc>
      </w:tr>
      <w:tr w:rsidR="00C30A1B" w14:paraId="538F6407" w14:textId="77777777">
        <w:tc>
          <w:tcPr>
            <w:tcW w:w="851" w:type="dxa"/>
            <w:tcBorders>
              <w:top w:val="nil"/>
              <w:left w:val="nil"/>
              <w:bottom w:val="nil"/>
              <w:right w:val="nil"/>
            </w:tcBorders>
            <w:shd w:val="clear" w:color="auto" w:fill="auto"/>
          </w:tcPr>
          <w:p w14:paraId="5DFEC883" w14:textId="77777777" w:rsidR="00C30A1B" w:rsidRDefault="00C527AC">
            <w:pPr>
              <w:jc w:val="center"/>
              <w:rPr>
                <w:b/>
                <w:bCs/>
                <w:sz w:val="22"/>
                <w:szCs w:val="22"/>
              </w:rPr>
            </w:pPr>
            <w:r>
              <w:rPr>
                <w:b/>
                <w:bCs/>
                <w:sz w:val="22"/>
                <w:szCs w:val="22"/>
              </w:rPr>
              <w:t>11.</w:t>
            </w:r>
          </w:p>
        </w:tc>
        <w:tc>
          <w:tcPr>
            <w:tcW w:w="7082" w:type="dxa"/>
            <w:tcBorders>
              <w:top w:val="nil"/>
              <w:left w:val="nil"/>
              <w:bottom w:val="nil"/>
              <w:right w:val="nil"/>
            </w:tcBorders>
            <w:shd w:val="clear" w:color="auto" w:fill="auto"/>
          </w:tcPr>
          <w:p w14:paraId="125F2036" w14:textId="77777777" w:rsidR="00C30A1B" w:rsidRDefault="00C527AC">
            <w:pPr>
              <w:rPr>
                <w:sz w:val="22"/>
                <w:szCs w:val="22"/>
              </w:rPr>
            </w:pPr>
            <w:r>
              <w:rPr>
                <w:b/>
                <w:bCs/>
                <w:sz w:val="22"/>
                <w:szCs w:val="22"/>
              </w:rPr>
              <w:t>Financial matters</w:t>
            </w:r>
          </w:p>
          <w:p w14:paraId="66636A31"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0EEDCAF2" w14:textId="77777777" w:rsidR="00C30A1B" w:rsidRDefault="00C30A1B">
            <w:pPr>
              <w:rPr>
                <w:sz w:val="22"/>
                <w:szCs w:val="22"/>
              </w:rPr>
            </w:pPr>
          </w:p>
        </w:tc>
      </w:tr>
      <w:tr w:rsidR="00C30A1B" w14:paraId="4D68434C" w14:textId="77777777">
        <w:tc>
          <w:tcPr>
            <w:tcW w:w="851" w:type="dxa"/>
            <w:tcBorders>
              <w:top w:val="nil"/>
              <w:left w:val="nil"/>
              <w:bottom w:val="nil"/>
              <w:right w:val="nil"/>
            </w:tcBorders>
            <w:shd w:val="clear" w:color="auto" w:fill="auto"/>
          </w:tcPr>
          <w:p w14:paraId="3EFD50A3" w14:textId="77777777" w:rsidR="00C30A1B" w:rsidRDefault="00C527AC">
            <w:pPr>
              <w:jc w:val="center"/>
              <w:rPr>
                <w:sz w:val="22"/>
                <w:szCs w:val="22"/>
              </w:rPr>
            </w:pPr>
            <w:r>
              <w:rPr>
                <w:sz w:val="22"/>
                <w:szCs w:val="22"/>
              </w:rPr>
              <w:t>11.1</w:t>
            </w:r>
          </w:p>
        </w:tc>
        <w:tc>
          <w:tcPr>
            <w:tcW w:w="7082" w:type="dxa"/>
            <w:tcBorders>
              <w:top w:val="nil"/>
              <w:left w:val="nil"/>
              <w:bottom w:val="nil"/>
              <w:right w:val="nil"/>
            </w:tcBorders>
            <w:shd w:val="clear" w:color="auto" w:fill="auto"/>
          </w:tcPr>
          <w:p w14:paraId="170B4CDE" w14:textId="77777777" w:rsidR="00C30A1B" w:rsidRDefault="00C527AC">
            <w:pPr>
              <w:rPr>
                <w:sz w:val="22"/>
                <w:szCs w:val="22"/>
              </w:rPr>
            </w:pPr>
            <w:r>
              <w:rPr>
                <w:sz w:val="22"/>
                <w:szCs w:val="22"/>
              </w:rPr>
              <w:t>Monthly financial summary</w:t>
            </w:r>
          </w:p>
          <w:p w14:paraId="27909759" w14:textId="77777777" w:rsidR="00C30A1B" w:rsidRDefault="00C30A1B">
            <w:pPr>
              <w:rPr>
                <w:sz w:val="22"/>
                <w:szCs w:val="22"/>
              </w:rPr>
            </w:pPr>
          </w:p>
        </w:tc>
        <w:tc>
          <w:tcPr>
            <w:tcW w:w="1085" w:type="dxa"/>
            <w:tcBorders>
              <w:top w:val="nil"/>
              <w:left w:val="nil"/>
              <w:bottom w:val="nil"/>
              <w:right w:val="nil"/>
            </w:tcBorders>
            <w:shd w:val="clear" w:color="auto" w:fill="auto"/>
          </w:tcPr>
          <w:p w14:paraId="710AFBBC" w14:textId="77777777" w:rsidR="00C30A1B" w:rsidRDefault="00C527AC">
            <w:r>
              <w:rPr>
                <w:b/>
                <w:bCs/>
                <w:sz w:val="22"/>
                <w:szCs w:val="22"/>
              </w:rPr>
              <w:t>Clerk</w:t>
            </w:r>
          </w:p>
        </w:tc>
      </w:tr>
      <w:tr w:rsidR="00C30A1B" w14:paraId="02243FBA" w14:textId="77777777">
        <w:tc>
          <w:tcPr>
            <w:tcW w:w="851" w:type="dxa"/>
            <w:tcBorders>
              <w:top w:val="nil"/>
              <w:left w:val="nil"/>
              <w:bottom w:val="nil"/>
              <w:right w:val="nil"/>
            </w:tcBorders>
            <w:shd w:val="clear" w:color="auto" w:fill="auto"/>
          </w:tcPr>
          <w:p w14:paraId="33EA98F2" w14:textId="77777777" w:rsidR="00C30A1B" w:rsidRDefault="00C527AC">
            <w:pPr>
              <w:jc w:val="center"/>
              <w:rPr>
                <w:sz w:val="22"/>
                <w:szCs w:val="22"/>
              </w:rPr>
            </w:pPr>
            <w:r>
              <w:rPr>
                <w:sz w:val="22"/>
                <w:szCs w:val="22"/>
              </w:rPr>
              <w:t>11.2</w:t>
            </w:r>
          </w:p>
        </w:tc>
        <w:tc>
          <w:tcPr>
            <w:tcW w:w="7082" w:type="dxa"/>
            <w:tcBorders>
              <w:top w:val="nil"/>
              <w:left w:val="nil"/>
              <w:bottom w:val="nil"/>
              <w:right w:val="nil"/>
            </w:tcBorders>
            <w:shd w:val="clear" w:color="auto" w:fill="auto"/>
          </w:tcPr>
          <w:p w14:paraId="49FA49B0" w14:textId="77777777" w:rsidR="00C30A1B" w:rsidRDefault="00C527AC">
            <w:pPr>
              <w:rPr>
                <w:sz w:val="22"/>
                <w:szCs w:val="22"/>
              </w:rPr>
            </w:pPr>
            <w:r>
              <w:rPr>
                <w:sz w:val="22"/>
                <w:szCs w:val="22"/>
              </w:rPr>
              <w:t>Payment of invoices, if any</w:t>
            </w:r>
          </w:p>
          <w:p w14:paraId="21E9D39C" w14:textId="77777777" w:rsidR="00C30A1B" w:rsidRDefault="00C30A1B">
            <w:pPr>
              <w:rPr>
                <w:sz w:val="22"/>
                <w:szCs w:val="22"/>
              </w:rPr>
            </w:pPr>
          </w:p>
        </w:tc>
        <w:tc>
          <w:tcPr>
            <w:tcW w:w="1085" w:type="dxa"/>
            <w:tcBorders>
              <w:top w:val="nil"/>
              <w:left w:val="nil"/>
              <w:bottom w:val="nil"/>
              <w:right w:val="nil"/>
            </w:tcBorders>
            <w:shd w:val="clear" w:color="auto" w:fill="auto"/>
          </w:tcPr>
          <w:p w14:paraId="2267C604" w14:textId="77777777" w:rsidR="00C30A1B" w:rsidRDefault="00C527AC">
            <w:pPr>
              <w:rPr>
                <w:b/>
                <w:bCs/>
                <w:sz w:val="22"/>
                <w:szCs w:val="22"/>
              </w:rPr>
            </w:pPr>
            <w:r>
              <w:rPr>
                <w:b/>
                <w:bCs/>
                <w:sz w:val="22"/>
                <w:szCs w:val="22"/>
              </w:rPr>
              <w:t>Clerk</w:t>
            </w:r>
          </w:p>
        </w:tc>
      </w:tr>
      <w:tr w:rsidR="00C30A1B" w14:paraId="47F5E1A8" w14:textId="77777777">
        <w:tc>
          <w:tcPr>
            <w:tcW w:w="851" w:type="dxa"/>
            <w:tcBorders>
              <w:top w:val="nil"/>
              <w:left w:val="nil"/>
              <w:bottom w:val="nil"/>
              <w:right w:val="nil"/>
            </w:tcBorders>
            <w:shd w:val="clear" w:color="auto" w:fill="auto"/>
          </w:tcPr>
          <w:p w14:paraId="43AD85DB" w14:textId="77777777" w:rsidR="00C30A1B" w:rsidRDefault="00C527AC">
            <w:pPr>
              <w:jc w:val="center"/>
              <w:rPr>
                <w:sz w:val="22"/>
                <w:szCs w:val="22"/>
              </w:rPr>
            </w:pPr>
            <w:r>
              <w:rPr>
                <w:sz w:val="22"/>
                <w:szCs w:val="22"/>
              </w:rPr>
              <w:t>11.3</w:t>
            </w:r>
          </w:p>
        </w:tc>
        <w:tc>
          <w:tcPr>
            <w:tcW w:w="7082" w:type="dxa"/>
            <w:tcBorders>
              <w:top w:val="nil"/>
              <w:left w:val="nil"/>
              <w:bottom w:val="nil"/>
              <w:right w:val="nil"/>
            </w:tcBorders>
            <w:shd w:val="clear" w:color="auto" w:fill="auto"/>
          </w:tcPr>
          <w:p w14:paraId="72F500BE" w14:textId="77777777" w:rsidR="00C30A1B" w:rsidRDefault="00C527AC">
            <w:pPr>
              <w:rPr>
                <w:sz w:val="22"/>
                <w:szCs w:val="22"/>
              </w:rPr>
            </w:pPr>
            <w:r>
              <w:rPr>
                <w:sz w:val="22"/>
                <w:szCs w:val="22"/>
              </w:rPr>
              <w:t>End of year accounts</w:t>
            </w:r>
          </w:p>
        </w:tc>
        <w:tc>
          <w:tcPr>
            <w:tcW w:w="1085" w:type="dxa"/>
            <w:tcBorders>
              <w:top w:val="nil"/>
              <w:left w:val="nil"/>
              <w:bottom w:val="nil"/>
              <w:right w:val="nil"/>
            </w:tcBorders>
            <w:shd w:val="clear" w:color="auto" w:fill="auto"/>
          </w:tcPr>
          <w:p w14:paraId="3C2A763B" w14:textId="77777777" w:rsidR="00C30A1B" w:rsidRDefault="00C527AC">
            <w:pPr>
              <w:rPr>
                <w:b/>
                <w:bCs/>
                <w:sz w:val="22"/>
                <w:szCs w:val="22"/>
              </w:rPr>
            </w:pPr>
            <w:r>
              <w:rPr>
                <w:b/>
                <w:bCs/>
                <w:sz w:val="22"/>
                <w:szCs w:val="22"/>
              </w:rPr>
              <w:t>Clerk</w:t>
            </w:r>
          </w:p>
          <w:p w14:paraId="44067CFD" w14:textId="77777777" w:rsidR="00C30A1B" w:rsidRDefault="00C30A1B">
            <w:pPr>
              <w:rPr>
                <w:b/>
                <w:bCs/>
                <w:sz w:val="22"/>
                <w:szCs w:val="22"/>
              </w:rPr>
            </w:pPr>
          </w:p>
        </w:tc>
      </w:tr>
      <w:tr w:rsidR="00C30A1B" w14:paraId="0C76C066" w14:textId="77777777">
        <w:tc>
          <w:tcPr>
            <w:tcW w:w="851" w:type="dxa"/>
            <w:tcBorders>
              <w:top w:val="nil"/>
              <w:left w:val="nil"/>
              <w:bottom w:val="nil"/>
              <w:right w:val="nil"/>
            </w:tcBorders>
            <w:shd w:val="clear" w:color="auto" w:fill="auto"/>
          </w:tcPr>
          <w:p w14:paraId="3EDECB83" w14:textId="77777777" w:rsidR="00C30A1B" w:rsidRDefault="00C527AC">
            <w:pPr>
              <w:jc w:val="center"/>
              <w:rPr>
                <w:sz w:val="22"/>
                <w:szCs w:val="22"/>
              </w:rPr>
            </w:pPr>
            <w:r>
              <w:rPr>
                <w:b/>
                <w:bCs/>
                <w:sz w:val="22"/>
                <w:szCs w:val="22"/>
              </w:rPr>
              <w:t>9.</w:t>
            </w:r>
          </w:p>
        </w:tc>
        <w:tc>
          <w:tcPr>
            <w:tcW w:w="7082" w:type="dxa"/>
            <w:tcBorders>
              <w:top w:val="nil"/>
              <w:left w:val="nil"/>
              <w:bottom w:val="nil"/>
              <w:right w:val="nil"/>
            </w:tcBorders>
            <w:shd w:val="clear" w:color="auto" w:fill="auto"/>
          </w:tcPr>
          <w:p w14:paraId="0432467F" w14:textId="77777777" w:rsidR="00C30A1B" w:rsidRDefault="00C527AC">
            <w:pPr>
              <w:rPr>
                <w:b/>
                <w:bCs/>
                <w:sz w:val="22"/>
                <w:szCs w:val="22"/>
              </w:rPr>
            </w:pPr>
            <w:r>
              <w:rPr>
                <w:b/>
                <w:bCs/>
                <w:sz w:val="22"/>
                <w:szCs w:val="22"/>
              </w:rPr>
              <w:t>Other business</w:t>
            </w:r>
          </w:p>
          <w:p w14:paraId="17C72AD0" w14:textId="77777777" w:rsidR="00C30A1B" w:rsidRDefault="00C30A1B">
            <w:pPr>
              <w:rPr>
                <w:sz w:val="22"/>
                <w:szCs w:val="22"/>
              </w:rPr>
            </w:pPr>
          </w:p>
        </w:tc>
        <w:tc>
          <w:tcPr>
            <w:tcW w:w="1085" w:type="dxa"/>
            <w:tcBorders>
              <w:top w:val="nil"/>
              <w:left w:val="nil"/>
              <w:bottom w:val="nil"/>
              <w:right w:val="nil"/>
            </w:tcBorders>
            <w:shd w:val="clear" w:color="auto" w:fill="auto"/>
          </w:tcPr>
          <w:p w14:paraId="4EC23BA3" w14:textId="77777777" w:rsidR="00C30A1B" w:rsidRDefault="00C30A1B">
            <w:pPr>
              <w:rPr>
                <w:sz w:val="22"/>
                <w:szCs w:val="22"/>
              </w:rPr>
            </w:pPr>
          </w:p>
        </w:tc>
      </w:tr>
      <w:tr w:rsidR="00C30A1B" w14:paraId="6798D90D" w14:textId="77777777">
        <w:tc>
          <w:tcPr>
            <w:tcW w:w="851" w:type="dxa"/>
            <w:tcBorders>
              <w:top w:val="nil"/>
              <w:left w:val="nil"/>
              <w:bottom w:val="nil"/>
              <w:right w:val="nil"/>
            </w:tcBorders>
            <w:shd w:val="clear" w:color="auto" w:fill="auto"/>
          </w:tcPr>
          <w:p w14:paraId="42BFB6E9" w14:textId="77777777" w:rsidR="00C30A1B" w:rsidRDefault="00C527AC">
            <w:pPr>
              <w:jc w:val="center"/>
              <w:rPr>
                <w:b/>
                <w:bCs/>
                <w:sz w:val="22"/>
                <w:szCs w:val="22"/>
              </w:rPr>
            </w:pPr>
            <w:r>
              <w:rPr>
                <w:b/>
                <w:bCs/>
                <w:sz w:val="22"/>
                <w:szCs w:val="22"/>
              </w:rPr>
              <w:t>10.</w:t>
            </w:r>
          </w:p>
        </w:tc>
        <w:tc>
          <w:tcPr>
            <w:tcW w:w="7082" w:type="dxa"/>
            <w:tcBorders>
              <w:top w:val="nil"/>
              <w:left w:val="nil"/>
              <w:bottom w:val="nil"/>
              <w:right w:val="nil"/>
            </w:tcBorders>
            <w:shd w:val="clear" w:color="auto" w:fill="auto"/>
          </w:tcPr>
          <w:p w14:paraId="4FD8E8C7" w14:textId="77777777" w:rsidR="00C30A1B" w:rsidRDefault="00C527AC">
            <w:pPr>
              <w:rPr>
                <w:sz w:val="22"/>
                <w:szCs w:val="22"/>
              </w:rPr>
            </w:pPr>
            <w:r>
              <w:rPr>
                <w:b/>
                <w:bCs/>
                <w:sz w:val="22"/>
                <w:szCs w:val="22"/>
              </w:rPr>
              <w:t>Date and time of next meeting:</w:t>
            </w:r>
          </w:p>
          <w:p w14:paraId="4F66F5DB"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3BF2AB0D" w14:textId="77777777" w:rsidR="00C30A1B" w:rsidRDefault="00C30A1B">
            <w:pPr>
              <w:rPr>
                <w:sz w:val="22"/>
                <w:szCs w:val="22"/>
              </w:rPr>
            </w:pPr>
          </w:p>
        </w:tc>
      </w:tr>
      <w:tr w:rsidR="00C30A1B" w14:paraId="40AE0F35" w14:textId="77777777">
        <w:tc>
          <w:tcPr>
            <w:tcW w:w="851" w:type="dxa"/>
            <w:tcBorders>
              <w:top w:val="nil"/>
              <w:left w:val="nil"/>
              <w:bottom w:val="nil"/>
              <w:right w:val="nil"/>
            </w:tcBorders>
            <w:shd w:val="clear" w:color="auto" w:fill="auto"/>
          </w:tcPr>
          <w:p w14:paraId="6DCBC4ED" w14:textId="77777777" w:rsidR="00C30A1B" w:rsidRDefault="00C30A1B">
            <w:pPr>
              <w:jc w:val="center"/>
              <w:rPr>
                <w:b/>
                <w:bCs/>
                <w:sz w:val="22"/>
                <w:szCs w:val="22"/>
              </w:rPr>
            </w:pPr>
          </w:p>
        </w:tc>
        <w:tc>
          <w:tcPr>
            <w:tcW w:w="7082" w:type="dxa"/>
            <w:tcBorders>
              <w:top w:val="nil"/>
              <w:left w:val="nil"/>
              <w:bottom w:val="nil"/>
              <w:right w:val="nil"/>
            </w:tcBorders>
            <w:shd w:val="clear" w:color="auto" w:fill="auto"/>
          </w:tcPr>
          <w:p w14:paraId="3D4EA5F1" w14:textId="77777777" w:rsidR="00C30A1B" w:rsidRDefault="00C527AC">
            <w:pPr>
              <w:rPr>
                <w:sz w:val="22"/>
                <w:szCs w:val="22"/>
              </w:rPr>
            </w:pPr>
            <w:r>
              <w:rPr>
                <w:sz w:val="22"/>
                <w:szCs w:val="22"/>
              </w:rPr>
              <w:t xml:space="preserve">Tuesday 12 May </w:t>
            </w:r>
            <w:r>
              <w:rPr>
                <w:sz w:val="22"/>
                <w:szCs w:val="22"/>
              </w:rPr>
              <w:t>2020 at 7.30pm, venue/method of meeting to be advised.</w:t>
            </w:r>
          </w:p>
          <w:p w14:paraId="0D40F37C" w14:textId="77777777" w:rsidR="00C30A1B" w:rsidRDefault="00C30A1B">
            <w:pPr>
              <w:rPr>
                <w:sz w:val="22"/>
                <w:szCs w:val="22"/>
              </w:rPr>
            </w:pPr>
          </w:p>
        </w:tc>
        <w:tc>
          <w:tcPr>
            <w:tcW w:w="1085" w:type="dxa"/>
            <w:tcBorders>
              <w:top w:val="nil"/>
              <w:left w:val="nil"/>
              <w:bottom w:val="nil"/>
              <w:right w:val="nil"/>
            </w:tcBorders>
            <w:shd w:val="clear" w:color="auto" w:fill="auto"/>
          </w:tcPr>
          <w:p w14:paraId="0FC982DD" w14:textId="77777777" w:rsidR="00C30A1B" w:rsidRDefault="00C30A1B">
            <w:pPr>
              <w:rPr>
                <w:sz w:val="22"/>
                <w:szCs w:val="22"/>
              </w:rPr>
            </w:pPr>
          </w:p>
        </w:tc>
      </w:tr>
      <w:tr w:rsidR="00C30A1B" w14:paraId="0B28B746" w14:textId="77777777">
        <w:tc>
          <w:tcPr>
            <w:tcW w:w="851" w:type="dxa"/>
            <w:tcBorders>
              <w:top w:val="nil"/>
              <w:left w:val="nil"/>
              <w:bottom w:val="nil"/>
              <w:right w:val="nil"/>
            </w:tcBorders>
            <w:shd w:val="clear" w:color="auto" w:fill="auto"/>
          </w:tcPr>
          <w:p w14:paraId="708A438F" w14:textId="77777777" w:rsidR="00C30A1B" w:rsidRDefault="00C30A1B">
            <w:pPr>
              <w:jc w:val="center"/>
              <w:rPr>
                <w:b/>
                <w:bCs/>
                <w:sz w:val="22"/>
                <w:szCs w:val="22"/>
              </w:rPr>
            </w:pPr>
          </w:p>
        </w:tc>
        <w:tc>
          <w:tcPr>
            <w:tcW w:w="7082" w:type="dxa"/>
            <w:tcBorders>
              <w:top w:val="nil"/>
              <w:left w:val="nil"/>
              <w:bottom w:val="nil"/>
              <w:right w:val="nil"/>
            </w:tcBorders>
            <w:shd w:val="clear" w:color="auto" w:fill="auto"/>
          </w:tcPr>
          <w:p w14:paraId="034EC6F4" w14:textId="77777777" w:rsidR="00C30A1B" w:rsidRDefault="00C527AC">
            <w:pPr>
              <w:pStyle w:val="ListParagraph"/>
              <w:spacing w:line="360" w:lineRule="auto"/>
              <w:ind w:left="449" w:hanging="360"/>
              <w:rPr>
                <w:sz w:val="22"/>
                <w:szCs w:val="22"/>
              </w:rPr>
            </w:pPr>
            <w:r>
              <w:rPr>
                <w:b/>
                <w:bCs/>
                <w:sz w:val="22"/>
                <w:szCs w:val="22"/>
              </w:rPr>
              <w:t>Exclusion of Public and Press</w:t>
            </w:r>
          </w:p>
          <w:p w14:paraId="003337D1" w14:textId="77777777" w:rsidR="00C30A1B" w:rsidRDefault="00C527AC">
            <w:pPr>
              <w:pStyle w:val="ListParagraph"/>
              <w:ind w:left="180" w:hanging="360"/>
              <w:rPr>
                <w:sz w:val="22"/>
                <w:szCs w:val="22"/>
              </w:rPr>
            </w:pPr>
            <w:r>
              <w:rPr>
                <w:sz w:val="22"/>
                <w:szCs w:val="22"/>
              </w:rPr>
              <w:t xml:space="preserve">     In accordance with the Public Bodies (Admission to Meetings) Act 1960 s1(2), and the Local Government Act 1972 s100(2), the following agenda items are to be consi</w:t>
            </w:r>
            <w:r>
              <w:rPr>
                <w:sz w:val="22"/>
                <w:szCs w:val="22"/>
              </w:rPr>
              <w:t>dered with members of the public and press excluded from the meeting for the reason that matters appertaining to the letting of a contract and a lease are of a confidential nature.</w:t>
            </w:r>
          </w:p>
          <w:p w14:paraId="47F0F0BE"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0150931F" w14:textId="77777777" w:rsidR="00C30A1B" w:rsidRDefault="00C30A1B">
            <w:pPr>
              <w:rPr>
                <w:sz w:val="22"/>
                <w:szCs w:val="22"/>
              </w:rPr>
            </w:pPr>
          </w:p>
        </w:tc>
      </w:tr>
      <w:tr w:rsidR="00C30A1B" w14:paraId="337A419C" w14:textId="77777777">
        <w:trPr>
          <w:trHeight w:val="205"/>
        </w:trPr>
        <w:tc>
          <w:tcPr>
            <w:tcW w:w="851" w:type="dxa"/>
            <w:tcBorders>
              <w:top w:val="nil"/>
              <w:left w:val="nil"/>
              <w:bottom w:val="nil"/>
              <w:right w:val="nil"/>
            </w:tcBorders>
            <w:shd w:val="clear" w:color="auto" w:fill="auto"/>
          </w:tcPr>
          <w:p w14:paraId="340BB5F3" w14:textId="77777777" w:rsidR="00C30A1B" w:rsidRDefault="00C527AC">
            <w:pPr>
              <w:jc w:val="center"/>
              <w:rPr>
                <w:sz w:val="22"/>
                <w:szCs w:val="22"/>
              </w:rPr>
            </w:pPr>
            <w:r>
              <w:rPr>
                <w:b/>
                <w:bCs/>
                <w:sz w:val="22"/>
                <w:szCs w:val="22"/>
              </w:rPr>
              <w:t>11.</w:t>
            </w:r>
          </w:p>
        </w:tc>
        <w:tc>
          <w:tcPr>
            <w:tcW w:w="7082" w:type="dxa"/>
            <w:tcBorders>
              <w:top w:val="nil"/>
              <w:left w:val="nil"/>
              <w:bottom w:val="nil"/>
              <w:right w:val="nil"/>
            </w:tcBorders>
            <w:shd w:val="clear" w:color="auto" w:fill="auto"/>
          </w:tcPr>
          <w:p w14:paraId="404FEF20" w14:textId="77777777" w:rsidR="00C30A1B" w:rsidRDefault="00C527AC">
            <w:pPr>
              <w:spacing w:line="360" w:lineRule="auto"/>
              <w:rPr>
                <w:sz w:val="22"/>
                <w:szCs w:val="22"/>
              </w:rPr>
            </w:pPr>
            <w:r>
              <w:rPr>
                <w:b/>
                <w:bCs/>
                <w:sz w:val="22"/>
                <w:szCs w:val="22"/>
              </w:rPr>
              <w:t>Confidential Item (note: a separate dial-in is required)</w:t>
            </w:r>
          </w:p>
          <w:p w14:paraId="55957787" w14:textId="77777777" w:rsidR="00C30A1B" w:rsidRDefault="00C30A1B">
            <w:pPr>
              <w:spacing w:line="360" w:lineRule="auto"/>
              <w:rPr>
                <w:b/>
                <w:bCs/>
              </w:rPr>
            </w:pPr>
          </w:p>
        </w:tc>
        <w:tc>
          <w:tcPr>
            <w:tcW w:w="1085" w:type="dxa"/>
            <w:tcBorders>
              <w:top w:val="nil"/>
              <w:left w:val="nil"/>
              <w:bottom w:val="nil"/>
              <w:right w:val="nil"/>
            </w:tcBorders>
            <w:shd w:val="clear" w:color="auto" w:fill="auto"/>
          </w:tcPr>
          <w:p w14:paraId="6217508E" w14:textId="77777777" w:rsidR="00C30A1B" w:rsidRDefault="00C30A1B">
            <w:pPr>
              <w:rPr>
                <w:sz w:val="22"/>
                <w:szCs w:val="22"/>
              </w:rPr>
            </w:pPr>
          </w:p>
        </w:tc>
      </w:tr>
      <w:tr w:rsidR="00C30A1B" w14:paraId="6159DD74" w14:textId="77777777">
        <w:trPr>
          <w:trHeight w:val="205"/>
        </w:trPr>
        <w:tc>
          <w:tcPr>
            <w:tcW w:w="851" w:type="dxa"/>
            <w:tcBorders>
              <w:top w:val="nil"/>
              <w:left w:val="nil"/>
              <w:bottom w:val="nil"/>
              <w:right w:val="nil"/>
            </w:tcBorders>
            <w:shd w:val="clear" w:color="auto" w:fill="auto"/>
          </w:tcPr>
          <w:p w14:paraId="7433D855" w14:textId="77777777" w:rsidR="00C30A1B" w:rsidRDefault="00C527AC">
            <w:pPr>
              <w:rPr>
                <w:sz w:val="22"/>
                <w:szCs w:val="22"/>
              </w:rPr>
            </w:pPr>
            <w:r>
              <w:rPr>
                <w:sz w:val="22"/>
                <w:szCs w:val="22"/>
              </w:rPr>
              <w:t xml:space="preserve">    11</w:t>
            </w:r>
            <w:r>
              <w:rPr>
                <w:sz w:val="22"/>
                <w:szCs w:val="22"/>
              </w:rPr>
              <w:t>.1</w:t>
            </w:r>
          </w:p>
        </w:tc>
        <w:tc>
          <w:tcPr>
            <w:tcW w:w="7082" w:type="dxa"/>
            <w:tcBorders>
              <w:top w:val="nil"/>
              <w:left w:val="nil"/>
              <w:bottom w:val="nil"/>
              <w:right w:val="nil"/>
            </w:tcBorders>
            <w:shd w:val="clear" w:color="auto" w:fill="auto"/>
          </w:tcPr>
          <w:p w14:paraId="03FF2CD8" w14:textId="77777777" w:rsidR="00C30A1B" w:rsidRDefault="00C527AC">
            <w:pPr>
              <w:rPr>
                <w:sz w:val="22"/>
                <w:szCs w:val="22"/>
              </w:rPr>
            </w:pPr>
            <w:r>
              <w:rPr>
                <w:sz w:val="22"/>
                <w:szCs w:val="22"/>
              </w:rPr>
              <w:t xml:space="preserve">Holman </w:t>
            </w:r>
            <w:proofErr w:type="spellStart"/>
            <w:r>
              <w:rPr>
                <w:sz w:val="22"/>
                <w:szCs w:val="22"/>
              </w:rPr>
              <w:t>Clavel</w:t>
            </w:r>
            <w:proofErr w:type="spellEnd"/>
            <w:r>
              <w:rPr>
                <w:sz w:val="22"/>
                <w:szCs w:val="22"/>
              </w:rPr>
              <w:t xml:space="preserve"> Lease assignment</w:t>
            </w:r>
          </w:p>
          <w:p w14:paraId="6F680699" w14:textId="77777777" w:rsidR="00C30A1B" w:rsidRDefault="00C527AC">
            <w:pPr>
              <w:rPr>
                <w:sz w:val="22"/>
                <w:szCs w:val="22"/>
              </w:rPr>
            </w:pPr>
            <w:r>
              <w:rPr>
                <w:i/>
                <w:iCs/>
                <w:sz w:val="22"/>
                <w:szCs w:val="22"/>
              </w:rPr>
              <w:t>Update</w:t>
            </w:r>
          </w:p>
          <w:p w14:paraId="04D21B44"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0B6CA09A" w14:textId="77777777" w:rsidR="00C30A1B" w:rsidRDefault="00C527AC">
            <w:r>
              <w:rPr>
                <w:rFonts w:cstheme="minorHAnsi"/>
                <w:b/>
                <w:bCs/>
                <w:color w:val="000000"/>
                <w:sz w:val="22"/>
                <w:szCs w:val="22"/>
              </w:rPr>
              <w:t>JM/MC</w:t>
            </w:r>
          </w:p>
        </w:tc>
      </w:tr>
    </w:tbl>
    <w:p w14:paraId="4F919D1B" w14:textId="77777777" w:rsidR="00C30A1B" w:rsidRDefault="00C30A1B">
      <w:pPr>
        <w:rPr>
          <w:sz w:val="22"/>
          <w:szCs w:val="22"/>
        </w:rPr>
      </w:pPr>
    </w:p>
    <w:p w14:paraId="2044F937" w14:textId="77777777" w:rsidR="00C30A1B" w:rsidRDefault="00C527AC">
      <w:pPr>
        <w:pStyle w:val="NormalWeb"/>
        <w:shd w:val="clear" w:color="auto" w:fill="FFFFFF"/>
        <w:spacing w:before="280" w:after="280"/>
        <w:rPr>
          <w:rFonts w:ascii="Calibri" w:hAnsi="Calibri"/>
          <w:sz w:val="22"/>
          <w:szCs w:val="22"/>
        </w:rPr>
      </w:pPr>
      <w:r>
        <w:rPr>
          <w:rFonts w:ascii="Calibri" w:hAnsi="Calibri"/>
          <w:sz w:val="22"/>
          <w:szCs w:val="22"/>
        </w:rPr>
        <w:t>NB: Members are reminded that the Council has a general duty to consider the following matters in the exercise of any of its functions – equal opportunities (race, gender, sexual orientation, marital status and any disability), crime &amp; disorder, health &amp; s</w:t>
      </w:r>
      <w:r>
        <w:rPr>
          <w:rFonts w:ascii="Calibri" w:hAnsi="Calibri"/>
          <w:sz w:val="22"/>
          <w:szCs w:val="22"/>
        </w:rPr>
        <w:t xml:space="preserve">afety and human rights. </w:t>
      </w:r>
    </w:p>
    <w:sectPr w:rsidR="00C30A1B">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C30A1B"/>
    <w:rsid w:val="00C527A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C750E"/>
    <w:pPr>
      <w:ind w:left="720"/>
      <w:contextualSpacing/>
    </w:pPr>
  </w:style>
  <w:style w:type="paragraph" w:styleId="NormalWeb">
    <w:name w:val="Normal (Web)"/>
    <w:basedOn w:val="Normal"/>
    <w:uiPriority w:val="99"/>
    <w:unhideWhenUsed/>
    <w:qFormat/>
    <w:rsid w:val="006F1694"/>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somersetwestandtaunton.gov.uk/asp/webpages/plan/PlAppDets.asp?casefullref=29/20/0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2</cp:revision>
  <cp:lastPrinted>2020-04-09T13:44:00Z</cp:lastPrinted>
  <dcterms:created xsi:type="dcterms:W3CDTF">2020-04-10T12:46:00Z</dcterms:created>
  <dcterms:modified xsi:type="dcterms:W3CDTF">2020-04-10T12:46:00Z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